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spacing w:after="240" w:line="240" w:lineRule="auto"/>
        <w:ind w:left="0"/>
        <w:rPr>
          <w:rFonts w:ascii="微软雅黑" w:hAnsi="微软雅黑" w:eastAsia="微软雅黑"/>
          <w:spacing w:val="0"/>
          <w:sz w:val="52"/>
          <w:szCs w:val="52"/>
          <w:shd w:val="pct10" w:color="auto" w:fill="FFFFFF"/>
        </w:rPr>
      </w:pPr>
      <w:r>
        <w:rPr>
          <w:rFonts w:hint="eastAsia" w:ascii="微软雅黑" w:hAnsi="微软雅黑" w:eastAsia="微软雅黑"/>
          <w:spacing w:val="0"/>
          <w:sz w:val="52"/>
          <w:szCs w:val="52"/>
          <w:shd w:val="pct10" w:color="auto" w:fill="FFFFFF"/>
        </w:rPr>
        <w:t xml:space="preserve">采价单 </w:t>
      </w:r>
      <w:r>
        <w:rPr>
          <w:rFonts w:ascii="微软雅黑" w:hAnsi="微软雅黑" w:eastAsia="微软雅黑"/>
          <w:spacing w:val="0"/>
          <w:sz w:val="52"/>
          <w:szCs w:val="52"/>
          <w:shd w:val="pct10" w:color="auto" w:fill="FFFFFF"/>
        </w:rPr>
        <w:t xml:space="preserve">                         </w:t>
      </w:r>
    </w:p>
    <w:tbl>
      <w:tblPr>
        <w:tblStyle w:val="8"/>
        <w:tblW w:w="8145" w:type="dxa"/>
        <w:tblInd w:w="5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5"/>
        <w:gridCol w:w="3105"/>
        <w:gridCol w:w="885"/>
        <w:gridCol w:w="29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ind w:right="-278" w:rightChars="-139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报价单位：</w:t>
            </w:r>
          </w:p>
        </w:tc>
        <w:tc>
          <w:tcPr>
            <w:tcW w:w="3105" w:type="dxa"/>
            <w:tcBorders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1"/>
              </w:rPr>
            </w:pP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联系人：</w:t>
            </w:r>
          </w:p>
        </w:tc>
        <w:tc>
          <w:tcPr>
            <w:tcW w:w="2910" w:type="dxa"/>
            <w:tcBorders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ind w:right="-178" w:rightChars="-89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联系电话：</w:t>
            </w:r>
          </w:p>
        </w:tc>
        <w:tc>
          <w:tcPr>
            <w:tcW w:w="310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1"/>
              </w:rPr>
            </w:pP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日期：</w:t>
            </w:r>
          </w:p>
        </w:tc>
        <w:tc>
          <w:tcPr>
            <w:tcW w:w="291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主题：</w:t>
            </w:r>
          </w:p>
        </w:tc>
        <w:tc>
          <w:tcPr>
            <w:tcW w:w="310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ind w:firstLine="240" w:firstLineChars="10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智慧心理活动室家具、学生公寓自习桌</w:t>
            </w: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页数：</w:t>
            </w:r>
          </w:p>
        </w:tc>
        <w:tc>
          <w:tcPr>
            <w:tcW w:w="291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</w:p>
        </w:tc>
      </w:tr>
    </w:tbl>
    <w:tbl>
      <w:tblPr>
        <w:tblStyle w:val="9"/>
        <w:tblpPr w:leftFromText="180" w:rightFromText="180" w:vertAnchor="text" w:horzAnchor="margin" w:tblpXSpec="center" w:tblpY="724"/>
        <w:tblW w:w="97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853"/>
        <w:gridCol w:w="3875"/>
        <w:gridCol w:w="801"/>
        <w:gridCol w:w="708"/>
        <w:gridCol w:w="993"/>
        <w:gridCol w:w="19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562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b w:val="0"/>
                <w:szCs w:val="18"/>
              </w:rPr>
            </w:pPr>
            <w:r>
              <w:rPr>
                <w:rStyle w:val="11"/>
                <w:rFonts w:hint="eastAsia"/>
                <w:szCs w:val="18"/>
              </w:rPr>
              <w:t>序号</w:t>
            </w:r>
          </w:p>
        </w:tc>
        <w:tc>
          <w:tcPr>
            <w:tcW w:w="853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b w:val="0"/>
                <w:szCs w:val="18"/>
              </w:rPr>
            </w:pPr>
            <w:r>
              <w:rPr>
                <w:rStyle w:val="11"/>
                <w:rFonts w:hint="eastAsia"/>
                <w:szCs w:val="18"/>
              </w:rPr>
              <w:t>名称</w:t>
            </w:r>
          </w:p>
        </w:tc>
        <w:tc>
          <w:tcPr>
            <w:tcW w:w="3875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b w:val="0"/>
                <w:sz w:val="20"/>
                <w:szCs w:val="20"/>
              </w:rPr>
            </w:pPr>
            <w:r>
              <w:rPr>
                <w:rStyle w:val="11"/>
                <w:rFonts w:hint="eastAsia"/>
              </w:rPr>
              <w:t>材质或规格</w:t>
            </w:r>
          </w:p>
        </w:tc>
        <w:tc>
          <w:tcPr>
            <w:tcW w:w="801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szCs w:val="18"/>
              </w:rPr>
            </w:pPr>
            <w:r>
              <w:rPr>
                <w:rStyle w:val="11"/>
                <w:rFonts w:hint="eastAsia"/>
                <w:szCs w:val="18"/>
              </w:rPr>
              <w:t>单价</w:t>
            </w:r>
          </w:p>
        </w:tc>
        <w:tc>
          <w:tcPr>
            <w:tcW w:w="708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b w:val="0"/>
                <w:szCs w:val="18"/>
              </w:rPr>
            </w:pPr>
            <w:r>
              <w:rPr>
                <w:rStyle w:val="11"/>
                <w:rFonts w:hint="eastAsia"/>
                <w:szCs w:val="18"/>
              </w:rPr>
              <w:t>数量</w:t>
            </w:r>
          </w:p>
        </w:tc>
        <w:tc>
          <w:tcPr>
            <w:tcW w:w="993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b w:val="0"/>
                <w:szCs w:val="18"/>
              </w:rPr>
            </w:pPr>
            <w:r>
              <w:rPr>
                <w:rStyle w:val="11"/>
                <w:rFonts w:hint="eastAsia"/>
                <w:szCs w:val="18"/>
              </w:rPr>
              <w:t>金额（元）</w:t>
            </w:r>
          </w:p>
        </w:tc>
        <w:tc>
          <w:tcPr>
            <w:tcW w:w="1925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szCs w:val="18"/>
              </w:rPr>
            </w:pPr>
            <w:r>
              <w:rPr>
                <w:rStyle w:val="11"/>
                <w:rFonts w:hint="eastAsia"/>
                <w:szCs w:val="18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textAlignment w:val="center"/>
              <w:rPr>
                <w:rStyle w:val="11"/>
              </w:rPr>
            </w:pPr>
            <w:r>
              <w:rPr>
                <w:rFonts w:hint="eastAsia" w:cs="Arial" w:asciiTheme="majorEastAsia" w:hAnsiTheme="majorEastAsia" w:eastAsiaTheme="majorEastAsia"/>
              </w:rPr>
              <w:t>1</w:t>
            </w:r>
          </w:p>
        </w:tc>
        <w:tc>
          <w:tcPr>
            <w:tcW w:w="85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班台桌</w:t>
            </w:r>
          </w:p>
        </w:tc>
        <w:tc>
          <w:tcPr>
            <w:tcW w:w="3875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参考</w:t>
            </w:r>
            <w:r>
              <w:rPr>
                <w:rFonts w:hint="eastAsia"/>
                <w:sz w:val="18"/>
                <w:szCs w:val="18"/>
              </w:rPr>
              <w:t>尺寸：</w:t>
            </w: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8</w:t>
            </w:r>
            <w:r>
              <w:rPr>
                <w:sz w:val="18"/>
                <w:szCs w:val="18"/>
              </w:rPr>
              <w:t>00*1680*750mm</w:t>
            </w:r>
            <w:r>
              <w:rPr>
                <w:rFonts w:hint="eastAsia"/>
                <w:sz w:val="18"/>
                <w:szCs w:val="18"/>
              </w:rPr>
              <w:tab/>
            </w:r>
          </w:p>
          <w:p>
            <w:pPr>
              <w:spacing w:line="240" w:lineRule="exact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/>
                <w:sz w:val="18"/>
                <w:szCs w:val="18"/>
              </w:rPr>
              <w:t>台面：25厘E1级实木颗粒板，2厘PVC封边，圆弧斜边高温贴纸工艺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</w:p>
          <w:p>
            <w:pPr>
              <w:spacing w:line="240" w:lineRule="exact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/>
                <w:sz w:val="18"/>
                <w:szCs w:val="18"/>
              </w:rPr>
              <w:t>副柜：16厘E1级实木颗粒板，1厘PVC封边,抽面/顶板/门板2厘PVC封边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</w:t>
            </w:r>
            <w:r>
              <w:rPr>
                <w:rFonts w:hint="eastAsia"/>
                <w:sz w:val="18"/>
                <w:szCs w:val="18"/>
              </w:rPr>
              <w:t>五金台架：40*20口型1.5精钢横梁，1.5厘专利管型脚架，万向防滑专利脚垫</w:t>
            </w:r>
          </w:p>
          <w:p>
            <w:pPr>
              <w:spacing w:line="240" w:lineRule="exact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</w:t>
            </w:r>
            <w:r>
              <w:rPr>
                <w:rFonts w:hint="eastAsia"/>
                <w:sz w:val="18"/>
                <w:szCs w:val="18"/>
              </w:rPr>
              <w:t>配件：⑴铝合金拉丝线盒盖⑵优质静音加厚三节导轨⑶专利款蛋形密码锁⑷预留插座孔位 ⑸进口合金缓冲门铰⑹带USB风扇过线盒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</w:p>
          <w:p>
            <w:pPr>
              <w:textAlignment w:val="center"/>
              <w:rPr>
                <w:rFonts w:ascii="宋体" w:hAnsi="宋体" w:cs="宋体"/>
                <w:color w:val="666666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4、</w:t>
            </w:r>
            <w:r>
              <w:rPr>
                <w:rFonts w:hint="eastAsia"/>
                <w:sz w:val="18"/>
                <w:szCs w:val="18"/>
              </w:rPr>
              <w:t>所有板件四周封边（防尘、环保、美观）</w:t>
            </w:r>
          </w:p>
        </w:tc>
        <w:tc>
          <w:tcPr>
            <w:tcW w:w="801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708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1</w:t>
            </w:r>
            <w:r>
              <w:rPr>
                <w:rFonts w:hint="eastAsia" w:ascii="宋体" w:hAnsi="宋体" w:cs="宋体"/>
              </w:rPr>
              <w:t>张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192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</w:rPr>
            </w:pPr>
            <w:r>
              <w:drawing>
                <wp:inline distT="0" distB="0" distL="0" distR="0">
                  <wp:extent cx="1085215" cy="908050"/>
                  <wp:effectExtent l="0" t="0" r="635" b="6350"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textAlignment w:val="center"/>
              <w:rPr>
                <w:rFonts w:hint="eastAsia" w:cs="Arial" w:asciiTheme="majorEastAsia" w:hAnsiTheme="majorEastAsia" w:eastAsiaTheme="majorEastAsia"/>
                <w:lang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2</w:t>
            </w:r>
          </w:p>
        </w:tc>
        <w:tc>
          <w:tcPr>
            <w:tcW w:w="85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班台桌</w:t>
            </w:r>
          </w:p>
        </w:tc>
        <w:tc>
          <w:tcPr>
            <w:tcW w:w="3875" w:type="dxa"/>
            <w:vAlign w:val="center"/>
          </w:tcPr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参考</w:t>
            </w:r>
            <w:r>
              <w:rPr>
                <w:rFonts w:hint="eastAsia"/>
                <w:sz w:val="18"/>
                <w:szCs w:val="18"/>
              </w:rPr>
              <w:t>尺寸：</w:t>
            </w:r>
            <w:r>
              <w:rPr>
                <w:sz w:val="18"/>
                <w:szCs w:val="18"/>
              </w:rPr>
              <w:t>1600*1680*750mm</w:t>
            </w:r>
            <w:r>
              <w:rPr>
                <w:rFonts w:hint="eastAsia"/>
                <w:sz w:val="18"/>
                <w:szCs w:val="18"/>
              </w:rPr>
              <w:tab/>
            </w:r>
          </w:p>
          <w:p>
            <w:pPr>
              <w:spacing w:line="240" w:lineRule="exact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/>
                <w:sz w:val="18"/>
                <w:szCs w:val="18"/>
              </w:rPr>
              <w:t>台面：25厘E1级实木颗粒板，2厘PVC封边，圆弧斜边高温贴纸工艺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</w:p>
          <w:p>
            <w:pPr>
              <w:spacing w:line="240" w:lineRule="exact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/>
                <w:sz w:val="18"/>
                <w:szCs w:val="18"/>
              </w:rPr>
              <w:t>副柜：16厘E1级实木颗粒板，1厘PVC封边,抽面/顶板/门板2厘PVC封边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</w:t>
            </w:r>
            <w:r>
              <w:rPr>
                <w:rFonts w:hint="eastAsia"/>
                <w:sz w:val="18"/>
                <w:szCs w:val="18"/>
              </w:rPr>
              <w:t>五金台架：40*20口型1.5精钢横梁，1.5厘专利管型脚架，万向防滑专利脚垫</w:t>
            </w:r>
          </w:p>
          <w:p>
            <w:pPr>
              <w:spacing w:line="240" w:lineRule="exact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</w:t>
            </w:r>
            <w:r>
              <w:rPr>
                <w:rFonts w:hint="eastAsia"/>
                <w:sz w:val="18"/>
                <w:szCs w:val="18"/>
              </w:rPr>
              <w:t>配件：⑴铝合金拉丝线盒盖⑵优质静音加厚三节导轨⑶专利款蛋形密码锁⑷预留插座孔位 ⑸进口合金缓冲门铰⑹带USB风扇过线盒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</w:p>
          <w:p>
            <w:pPr>
              <w:spacing w:line="240" w:lineRule="exact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4、</w:t>
            </w:r>
            <w:r>
              <w:rPr>
                <w:rFonts w:hint="eastAsia"/>
                <w:sz w:val="18"/>
                <w:szCs w:val="18"/>
              </w:rPr>
              <w:t>所有板件四周封边（防尘、环保、美观）</w:t>
            </w:r>
          </w:p>
        </w:tc>
        <w:tc>
          <w:tcPr>
            <w:tcW w:w="801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708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1张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1925" w:type="dxa"/>
            <w:vAlign w:val="center"/>
          </w:tcPr>
          <w:p>
            <w:pPr>
              <w:jc w:val="center"/>
              <w:textAlignment w:val="center"/>
            </w:pPr>
            <w:r>
              <w:drawing>
                <wp:inline distT="0" distB="0" distL="0" distR="0">
                  <wp:extent cx="1085215" cy="908050"/>
                  <wp:effectExtent l="0" t="0" r="635" b="6350"/>
                  <wp:docPr id="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textAlignment w:val="center"/>
              <w:rPr>
                <w:rFonts w:hint="eastAsia" w:cs="Arial" w:asciiTheme="majorEastAsia" w:hAnsiTheme="majorEastAsia" w:eastAsiaTheme="majorEastAsia"/>
                <w:lang w:val="en-US"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3</w:t>
            </w:r>
          </w:p>
        </w:tc>
        <w:tc>
          <w:tcPr>
            <w:tcW w:w="853" w:type="dxa"/>
            <w:vAlign w:val="center"/>
          </w:tcPr>
          <w:p>
            <w:pPr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多功能椅</w:t>
            </w:r>
          </w:p>
        </w:tc>
        <w:tc>
          <w:tcPr>
            <w:tcW w:w="3875" w:type="dxa"/>
            <w:vAlign w:val="center"/>
          </w:tcPr>
          <w:p>
            <w:pPr>
              <w:spacing w:line="240" w:lineRule="exact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/>
                <w:sz w:val="18"/>
                <w:szCs w:val="18"/>
              </w:rPr>
              <w:t>无级锁定底盘，过10万次伸缩疲劳测试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/>
                <w:sz w:val="18"/>
                <w:szCs w:val="18"/>
              </w:rPr>
              <w:t>进口PP+纤靠背，拉力136公斤。</w:t>
            </w:r>
          </w:p>
          <w:p>
            <w:pPr>
              <w:spacing w:line="240" w:lineRule="exact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</w:t>
            </w:r>
            <w:r>
              <w:rPr>
                <w:rFonts w:hint="eastAsia"/>
                <w:sz w:val="18"/>
                <w:szCs w:val="18"/>
              </w:rPr>
              <w:t>高级耐磨亲肤弹力座布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</w:p>
          <w:p>
            <w:pPr>
              <w:spacing w:line="240" w:lineRule="exact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4、</w:t>
            </w:r>
            <w:r>
              <w:rPr>
                <w:rFonts w:hint="eastAsia"/>
                <w:sz w:val="18"/>
                <w:szCs w:val="18"/>
              </w:rPr>
              <w:t>背网加厚加密透气网饰面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</w:p>
          <w:p>
            <w:pPr>
              <w:spacing w:line="240" w:lineRule="exact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5、</w:t>
            </w:r>
            <w:r>
              <w:rPr>
                <w:rFonts w:hint="eastAsia"/>
                <w:sz w:val="18"/>
                <w:szCs w:val="18"/>
              </w:rPr>
              <w:t>40电镀拉深4公分电镀气杆，10万次疲劳测试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</w:p>
          <w:p>
            <w:pPr>
              <w:spacing w:line="240" w:lineRule="exact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6、</w:t>
            </w:r>
            <w:r>
              <w:rPr>
                <w:rFonts w:hint="eastAsia"/>
                <w:sz w:val="18"/>
                <w:szCs w:val="18"/>
              </w:rPr>
              <w:t>350D管电镀脚150公斤冲击测试，静压1700公斤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</w:p>
          <w:p>
            <w:pPr>
              <w:spacing w:line="240" w:lineRule="exact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7、</w:t>
            </w:r>
            <w:r>
              <w:rPr>
                <w:rFonts w:hint="eastAsia"/>
                <w:sz w:val="18"/>
                <w:szCs w:val="18"/>
              </w:rPr>
              <w:t>50灰边PU轮过2000次障碍测试，10万次耐磨测试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</w:p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8、</w:t>
            </w:r>
            <w:r>
              <w:rPr>
                <w:rFonts w:hint="eastAsia"/>
                <w:sz w:val="18"/>
                <w:szCs w:val="18"/>
              </w:rPr>
              <w:t>35高密度海绵坐感舒适不变形。</w:t>
            </w:r>
          </w:p>
        </w:tc>
        <w:tc>
          <w:tcPr>
            <w:tcW w:w="801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708" w:type="dxa"/>
            <w:vAlign w:val="center"/>
          </w:tcPr>
          <w:p>
            <w:pPr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</w:rPr>
              <w:t>张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1925" w:type="dxa"/>
            <w:vAlign w:val="center"/>
          </w:tcPr>
          <w:p>
            <w:pPr>
              <w:jc w:val="center"/>
              <w:textAlignment w:val="center"/>
            </w:pPr>
            <w:r>
              <w:drawing>
                <wp:inline distT="0" distB="0" distL="0" distR="0">
                  <wp:extent cx="1085215" cy="1580515"/>
                  <wp:effectExtent l="0" t="0" r="635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239" t="10198" r="16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textAlignment w:val="center"/>
              <w:rPr>
                <w:rFonts w:hint="eastAsia" w:cs="Arial" w:asciiTheme="majorEastAsia" w:hAnsiTheme="majorEastAsia" w:eastAsiaTheme="majorEastAsia"/>
                <w:lang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4</w:t>
            </w:r>
          </w:p>
        </w:tc>
        <w:tc>
          <w:tcPr>
            <w:tcW w:w="85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洽谈桌椅</w:t>
            </w:r>
          </w:p>
        </w:tc>
        <w:tc>
          <w:tcPr>
            <w:tcW w:w="3875" w:type="dxa"/>
            <w:vAlign w:val="center"/>
          </w:tcPr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1桌3椅</w:t>
            </w:r>
          </w:p>
          <w:p>
            <w:pPr>
              <w:numPr>
                <w:ilvl w:val="0"/>
                <w:numId w:val="1"/>
              </w:numPr>
              <w:spacing w:line="240" w:lineRule="exact"/>
              <w:textAlignment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西皮：选用定制环保PU西皮，比普通西皮厚，有弹性，摩擦测试不小于3万次，耐黄变测试超过48小时。</w:t>
            </w:r>
          </w:p>
          <w:p>
            <w:pPr>
              <w:numPr>
                <w:ilvl w:val="0"/>
                <w:numId w:val="1"/>
              </w:num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海绵：采用高密度、高回弹的原生棉，常规密度45#。表面使用抗老化处理，长时间使用不发黄。拥有回弹率高、座感舒适、长时间使用不变形的特性。                                                                 </w:t>
            </w:r>
          </w:p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内部内部框架：选用实木刨方+松木方钉架，受力木方规格不小于3*7。木方经过烘干含水率：6-15%、杀虫、除菌处理。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</w:t>
            </w:r>
            <w:r>
              <w:rPr>
                <w:rFonts w:hint="eastAsia"/>
                <w:sz w:val="18"/>
                <w:szCs w:val="18"/>
              </w:rPr>
              <w:t xml:space="preserve">夹板：E1级环保标准，释放量≤1.5mg/m3，厚度≥15MM 。密度≥ 600KG/m3，含水率：6-15%。12 层经纬交织、高温层压而成，防虫、防霉变。                                 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4、</w:t>
            </w:r>
            <w:r>
              <w:rPr>
                <w:rFonts w:hint="eastAsia"/>
                <w:sz w:val="18"/>
                <w:szCs w:val="18"/>
              </w:rPr>
              <w:t>脚架：管材φ20mm,管壁厚度≥1.6mm。经过焊接、打磨、抛光等工艺表面采用喷黑砂工艺，涂层厚度≥0.1mm （比起电镀的更环保），涂层附着力高、抗氧化能力强。</w:t>
            </w:r>
          </w:p>
        </w:tc>
        <w:tc>
          <w:tcPr>
            <w:tcW w:w="801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708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1组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1925" w:type="dxa"/>
            <w:vAlign w:val="center"/>
          </w:tcPr>
          <w:p>
            <w:pPr>
              <w:jc w:val="center"/>
              <w:textAlignment w:val="center"/>
            </w:pPr>
            <w:r>
              <w:drawing>
                <wp:inline distT="0" distB="0" distL="0" distR="0">
                  <wp:extent cx="1085215" cy="794385"/>
                  <wp:effectExtent l="0" t="0" r="635" b="571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textAlignment w:val="center"/>
              <w:rPr>
                <w:rFonts w:hint="eastAsia" w:cs="Arial" w:asciiTheme="majorEastAsia" w:hAnsiTheme="majorEastAsia" w:eastAsiaTheme="majorEastAsia"/>
                <w:lang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5</w:t>
            </w:r>
          </w:p>
        </w:tc>
        <w:tc>
          <w:tcPr>
            <w:tcW w:w="85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沙发组合1</w:t>
            </w:r>
            <w:r>
              <w:rPr>
                <w:rFonts w:ascii="宋体" w:hAnsi="宋体" w:cs="宋体"/>
              </w:rPr>
              <w:t>+2+3+</w:t>
            </w:r>
            <w:r>
              <w:rPr>
                <w:rFonts w:hint="eastAsia" w:ascii="宋体" w:hAnsi="宋体" w:cs="宋体"/>
              </w:rPr>
              <w:t>茶几</w:t>
            </w:r>
          </w:p>
        </w:tc>
        <w:tc>
          <w:tcPr>
            <w:tcW w:w="3875" w:type="dxa"/>
            <w:vAlign w:val="center"/>
          </w:tcPr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包含单人位沙发1张、二人位沙发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/>
                <w:sz w:val="18"/>
                <w:szCs w:val="18"/>
              </w:rPr>
              <w:t>张、三人位沙发1张及茶几1套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/>
                <w:sz w:val="18"/>
                <w:szCs w:val="18"/>
              </w:rPr>
              <w:t>面料：选用科技仿真PU皮，厚度≥2.0，手感柔软、拥有真皮的触感，比常规西皮更环保。摩擦测试不小于3万次，耐黄变测试超过48小时，比普通西皮更耐用。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/>
                <w:sz w:val="18"/>
                <w:szCs w:val="18"/>
              </w:rPr>
              <w:t>海绵：采用高密度、高回弹原生棉，常规密度45#。表面使用抗老化处理，长时间使用不发黄。拥有回弹率高、座感舒适、长时间使用不变形的特性。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</w:t>
            </w:r>
            <w:r>
              <w:rPr>
                <w:rFonts w:hint="eastAsia"/>
                <w:sz w:val="18"/>
                <w:szCs w:val="18"/>
              </w:rPr>
              <w:t>内部框架：选用实木刨方+进口松木方钉架，受力木方规格不小于3*7。木方经过烘干含水率：6-15%、杀虫、除菌处理。杜绝霉变、虫蛀。        夹板：E1级环保标准，释放量≤1.5mg/m3，厚度≥15MM 。密度≥ 600KG/m3，含水率：6-15%。12 层经纬交织、高温层压而成，防虫、防霉变。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4、</w:t>
            </w:r>
            <w:r>
              <w:rPr>
                <w:rFonts w:hint="eastAsia"/>
                <w:sz w:val="18"/>
                <w:szCs w:val="18"/>
              </w:rPr>
              <w:t>脚架：金色脚</w:t>
            </w:r>
          </w:p>
        </w:tc>
        <w:tc>
          <w:tcPr>
            <w:tcW w:w="801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708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1组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1925" w:type="dxa"/>
            <w:vAlign w:val="center"/>
          </w:tcPr>
          <w:p>
            <w:pPr>
              <w:jc w:val="center"/>
              <w:textAlignment w:val="center"/>
            </w:pPr>
            <w:r>
              <w:drawing>
                <wp:inline distT="0" distB="0" distL="0" distR="0">
                  <wp:extent cx="1085215" cy="798195"/>
                  <wp:effectExtent l="0" t="0" r="635" b="190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textAlignment w:val="center"/>
              <w:rPr>
                <w:rFonts w:hint="eastAsia" w:cs="Arial" w:asciiTheme="majorEastAsia" w:hAnsiTheme="majorEastAsia" w:eastAsiaTheme="majorEastAsia"/>
                <w:lang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6</w:t>
            </w:r>
          </w:p>
        </w:tc>
        <w:tc>
          <w:tcPr>
            <w:tcW w:w="85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定制书架</w:t>
            </w:r>
          </w:p>
        </w:tc>
        <w:tc>
          <w:tcPr>
            <w:tcW w:w="3875" w:type="dxa"/>
            <w:vAlign w:val="center"/>
          </w:tcPr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参考</w:t>
            </w:r>
            <w:r>
              <w:rPr>
                <w:rFonts w:hint="eastAsia"/>
                <w:sz w:val="18"/>
                <w:szCs w:val="18"/>
              </w:rPr>
              <w:t>尺寸2</w:t>
            </w:r>
            <w:r>
              <w:rPr>
                <w:sz w:val="18"/>
                <w:szCs w:val="18"/>
              </w:rPr>
              <w:t>400*400*1200</w:t>
            </w:r>
            <w:r>
              <w:rPr>
                <w:rFonts w:hint="eastAsia"/>
                <w:sz w:val="18"/>
                <w:szCs w:val="18"/>
              </w:rPr>
              <w:t>mm</w:t>
            </w:r>
          </w:p>
          <w:p>
            <w:pPr>
              <w:numPr>
                <w:ilvl w:val="0"/>
                <w:numId w:val="2"/>
              </w:numPr>
              <w:spacing w:line="240" w:lineRule="exact"/>
              <w:textAlignment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顶板层板：25厘E1级实木颗粒板，2厘PVC封边</w:t>
            </w:r>
          </w:p>
          <w:p>
            <w:pPr>
              <w:numPr>
                <w:ilvl w:val="0"/>
                <w:numId w:val="2"/>
              </w:num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侧板背板：</w:t>
            </w:r>
            <w:r>
              <w:rPr>
                <w:sz w:val="18"/>
                <w:szCs w:val="18"/>
              </w:rPr>
              <w:t>25</w:t>
            </w:r>
            <w:r>
              <w:rPr>
                <w:rFonts w:hint="eastAsia"/>
                <w:sz w:val="18"/>
                <w:szCs w:val="18"/>
              </w:rPr>
              <w:t>厘E1级实木颗粒板，</w:t>
            </w:r>
            <w:r>
              <w:rPr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厘PVC封边 抽面/顶板/2厘PVC封边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所有板件四周封边（防尘、环保、美观）</w:t>
            </w:r>
            <w:r>
              <w:rPr>
                <w:rFonts w:hint="eastAsia"/>
                <w:sz w:val="18"/>
                <w:szCs w:val="18"/>
                <w:lang w:eastAsia="zh-CN"/>
              </w:rPr>
              <w:t>（</w:t>
            </w:r>
            <w:r>
              <w:rPr>
                <w:rFonts w:hint="eastAsia"/>
                <w:b/>
                <w:bCs/>
                <w:sz w:val="18"/>
                <w:szCs w:val="18"/>
              </w:rPr>
              <w:t>造型由使用方最终确定</w:t>
            </w:r>
            <w:r>
              <w:rPr>
                <w:rFonts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801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708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1组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1925" w:type="dxa"/>
            <w:vAlign w:val="center"/>
          </w:tcPr>
          <w:p>
            <w:pPr>
              <w:jc w:val="center"/>
              <w:textAlignment w:val="center"/>
            </w:pPr>
            <w:r>
              <w:drawing>
                <wp:inline distT="0" distB="0" distL="0" distR="0">
                  <wp:extent cx="1085215" cy="995680"/>
                  <wp:effectExtent l="0" t="0" r="635" b="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textAlignment w:val="center"/>
              <w:rPr>
                <w:rFonts w:hint="eastAsia" w:cs="Arial" w:asciiTheme="majorEastAsia" w:hAnsiTheme="majorEastAsia" w:eastAsiaTheme="majorEastAsia"/>
                <w:lang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7</w:t>
            </w:r>
          </w:p>
        </w:tc>
        <w:tc>
          <w:tcPr>
            <w:tcW w:w="85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吧椅</w:t>
            </w:r>
          </w:p>
        </w:tc>
        <w:tc>
          <w:tcPr>
            <w:tcW w:w="3875" w:type="dxa"/>
            <w:vAlign w:val="center"/>
          </w:tcPr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白蜡木架，密度海绵填充，绒布坐垫</w:t>
            </w:r>
          </w:p>
        </w:tc>
        <w:tc>
          <w:tcPr>
            <w:tcW w:w="801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708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6张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1925" w:type="dxa"/>
            <w:vAlign w:val="center"/>
          </w:tcPr>
          <w:p>
            <w:pPr>
              <w:jc w:val="center"/>
              <w:textAlignment w:val="center"/>
            </w:pPr>
            <w:r>
              <w:drawing>
                <wp:inline distT="0" distB="0" distL="0" distR="0">
                  <wp:extent cx="1085215" cy="833120"/>
                  <wp:effectExtent l="0" t="0" r="635" b="508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textAlignment w:val="center"/>
              <w:rPr>
                <w:rFonts w:hint="eastAsia" w:cs="Arial" w:asciiTheme="majorEastAsia" w:hAnsiTheme="majorEastAsia" w:eastAsiaTheme="majorEastAsia"/>
                <w:lang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8</w:t>
            </w:r>
          </w:p>
        </w:tc>
        <w:tc>
          <w:tcPr>
            <w:tcW w:w="85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洽谈桌椅</w:t>
            </w:r>
            <w:r>
              <w:rPr>
                <w:rFonts w:hint="eastAsia" w:ascii="宋体" w:hAnsi="宋体" w:cs="宋体"/>
                <w:lang w:val="en-US" w:eastAsia="zh-CN"/>
              </w:rPr>
              <w:t>组合</w:t>
            </w:r>
          </w:p>
        </w:tc>
        <w:tc>
          <w:tcPr>
            <w:tcW w:w="3875" w:type="dxa"/>
            <w:vAlign w:val="center"/>
          </w:tcPr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参考圆桌直径60cm，</w:t>
            </w:r>
            <w:r>
              <w:rPr>
                <w:rFonts w:hint="eastAsia"/>
                <w:sz w:val="18"/>
                <w:szCs w:val="18"/>
              </w:rPr>
              <w:t>1桌2椅</w:t>
            </w:r>
          </w:p>
          <w:p>
            <w:pPr>
              <w:numPr>
                <w:ilvl w:val="0"/>
                <w:numId w:val="3"/>
              </w:numPr>
              <w:spacing w:line="240" w:lineRule="exact"/>
              <w:textAlignment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面料：常规选用特定加厚混纺布料，高纱支数、经纬高密度全新混纺工艺；能通过色牢度、黄变BIFMA 5.1测试。</w:t>
            </w:r>
          </w:p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海绵：采用高密度、高回弹的原生棉，常规密度45#。表面使用抗老化处理，长时间使用不发黄。拥有回弹率高、座感舒适、长时间使用不变形的特性。</w:t>
            </w:r>
          </w:p>
          <w:p>
            <w:pPr>
              <w:numPr>
                <w:ilvl w:val="0"/>
                <w:numId w:val="3"/>
              </w:numPr>
              <w:spacing w:line="240" w:lineRule="exact"/>
              <w:ind w:left="0" w:leftChars="0" w:firstLine="0" w:firstLineChars="0"/>
              <w:textAlignment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内部框架：选用实木刨方+进口松木方钉架，受力木方规格不小于3*7。木方经过烘干含水率：6-15%，杀虫、除菌处理。夹板：E1级环保标准，释放量≤1.5mg/m3，厚度≥15MM ，密度≥ 600KG/m3，含水率：6-15%。12 层经纬交织、高温层压而成，防虫、防霉变。</w:t>
            </w:r>
          </w:p>
          <w:p>
            <w:pPr>
              <w:numPr>
                <w:ilvl w:val="0"/>
                <w:numId w:val="3"/>
              </w:numPr>
              <w:spacing w:line="240" w:lineRule="exact"/>
              <w:ind w:left="0" w:leftChars="0" w:firstLine="0" w:firstLineChars="0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脚架：五金脚直径20mm，管壁1.6mm，采用“树脂”高温固化工艺，制程环保</w:t>
            </w:r>
          </w:p>
          <w:p>
            <w:pPr>
              <w:numPr>
                <w:ilvl w:val="0"/>
                <w:numId w:val="3"/>
              </w:numPr>
              <w:spacing w:line="240" w:lineRule="exact"/>
              <w:ind w:left="0" w:leftChars="0" w:firstLine="0" w:firstLineChars="0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涂层抗氧化能力强。</w:t>
            </w:r>
          </w:p>
        </w:tc>
        <w:tc>
          <w:tcPr>
            <w:tcW w:w="801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708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1组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1925" w:type="dxa"/>
            <w:vAlign w:val="center"/>
          </w:tcPr>
          <w:p>
            <w:pPr>
              <w:jc w:val="center"/>
              <w:textAlignment w:val="center"/>
            </w:pPr>
            <w:r>
              <w:drawing>
                <wp:inline distT="0" distB="0" distL="0" distR="0">
                  <wp:extent cx="1085215" cy="695960"/>
                  <wp:effectExtent l="0" t="0" r="635" b="889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textAlignment w:val="center"/>
              <w:rPr>
                <w:rFonts w:hint="eastAsia" w:cs="Arial" w:asciiTheme="majorEastAsia" w:hAnsiTheme="majorEastAsia" w:eastAsiaTheme="majorEastAsia"/>
                <w:lang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9</w:t>
            </w:r>
          </w:p>
        </w:tc>
        <w:tc>
          <w:tcPr>
            <w:tcW w:w="85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定制书架</w:t>
            </w:r>
          </w:p>
        </w:tc>
        <w:tc>
          <w:tcPr>
            <w:tcW w:w="3875" w:type="dxa"/>
            <w:vAlign w:val="center"/>
          </w:tcPr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参考</w:t>
            </w:r>
            <w:r>
              <w:rPr>
                <w:rFonts w:hint="eastAsia"/>
                <w:sz w:val="18"/>
                <w:szCs w:val="18"/>
              </w:rPr>
              <w:t>尺寸2</w:t>
            </w:r>
            <w:r>
              <w:rPr>
                <w:sz w:val="18"/>
                <w:szCs w:val="18"/>
              </w:rPr>
              <w:t>800*400*1200</w:t>
            </w:r>
            <w:r>
              <w:rPr>
                <w:rFonts w:hint="eastAsia"/>
                <w:sz w:val="18"/>
                <w:szCs w:val="18"/>
              </w:rPr>
              <w:t>mm</w:t>
            </w:r>
          </w:p>
          <w:p>
            <w:pPr>
              <w:numPr>
                <w:ilvl w:val="0"/>
                <w:numId w:val="4"/>
              </w:numPr>
              <w:spacing w:line="240" w:lineRule="exact"/>
              <w:textAlignment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顶板层板：25厘E1级实木颗粒板，2厘PVC封边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</w:p>
          <w:p>
            <w:pPr>
              <w:numPr>
                <w:ilvl w:val="0"/>
                <w:numId w:val="4"/>
              </w:num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侧板背板：</w:t>
            </w:r>
            <w:r>
              <w:rPr>
                <w:sz w:val="18"/>
                <w:szCs w:val="18"/>
              </w:rPr>
              <w:t>25</w:t>
            </w:r>
            <w:r>
              <w:rPr>
                <w:rFonts w:hint="eastAsia"/>
                <w:sz w:val="18"/>
                <w:szCs w:val="18"/>
              </w:rPr>
              <w:t>厘E1级实木颗粒板，</w:t>
            </w:r>
            <w:r>
              <w:rPr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厘PVC封边 抽面/顶板/2厘PVC封边</w:t>
            </w:r>
          </w:p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所有板件四周封边（防尘、环保、美观）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hint="eastAsia"/>
                <w:b/>
                <w:bCs/>
                <w:sz w:val="18"/>
                <w:szCs w:val="18"/>
              </w:rPr>
              <w:t>造型由使用方最终确定</w:t>
            </w:r>
          </w:p>
        </w:tc>
        <w:tc>
          <w:tcPr>
            <w:tcW w:w="801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708" w:type="dxa"/>
            <w:vAlign w:val="center"/>
          </w:tcPr>
          <w:p>
            <w:pPr>
              <w:textAlignment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1组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1925" w:type="dxa"/>
            <w:vAlign w:val="center"/>
          </w:tcPr>
          <w:p>
            <w:pPr>
              <w:jc w:val="center"/>
              <w:textAlignment w:val="center"/>
            </w:pPr>
            <w:r>
              <w:drawing>
                <wp:inline distT="0" distB="0" distL="0" distR="0">
                  <wp:extent cx="1085215" cy="735330"/>
                  <wp:effectExtent l="0" t="0" r="635" b="7620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textAlignment w:val="center"/>
              <w:rPr>
                <w:rFonts w:hint="default" w:cs="Arial" w:asciiTheme="majorEastAsia" w:hAnsiTheme="majorEastAsia" w:eastAsiaTheme="majorEastAsia"/>
                <w:lang w:val="en-US"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10</w:t>
            </w:r>
          </w:p>
        </w:tc>
        <w:tc>
          <w:tcPr>
            <w:tcW w:w="85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折叠培训桌</w:t>
            </w:r>
          </w:p>
        </w:tc>
        <w:tc>
          <w:tcPr>
            <w:tcW w:w="3875" w:type="dxa"/>
            <w:vAlign w:val="center"/>
          </w:tcPr>
          <w:p>
            <w:pPr>
              <w:spacing w:line="240" w:lineRule="exact"/>
              <w:textAlignment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参考尺寸：</w:t>
            </w:r>
            <w:r>
              <w:rPr>
                <w:rFonts w:hint="eastAsia" w:ascii="宋体" w:hAnsi="宋体" w:cs="宋体"/>
                <w:sz w:val="18"/>
                <w:szCs w:val="18"/>
              </w:rPr>
              <w:t>1</w:t>
            </w:r>
            <w:r>
              <w:rPr>
                <w:rFonts w:ascii="宋体" w:hAnsi="宋体" w:cs="宋体"/>
                <w:sz w:val="18"/>
                <w:szCs w:val="18"/>
              </w:rPr>
              <w:t>20*45*75</w:t>
            </w:r>
            <w:r>
              <w:rPr>
                <w:rFonts w:hint="eastAsia" w:ascii="宋体" w:hAnsi="宋体" w:cs="宋体"/>
                <w:sz w:val="18"/>
                <w:szCs w:val="18"/>
              </w:rPr>
              <w:t>cm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/>
                <w:sz w:val="18"/>
                <w:szCs w:val="18"/>
              </w:rPr>
              <w:t>台面板 采用优质高密度刨花板（三聚氰胺板），符合国家E1级板材标准，台面厚度25mm，面粘三聚氰胺胶面，PVC胶边，耐磨防污。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/>
                <w:sz w:val="18"/>
                <w:szCs w:val="18"/>
              </w:rPr>
              <w:t>前挡板：采用优质高密度冷轧钢板，壁厚为</w:t>
            </w: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mm ，档板四周以折弯工艺完成让档板更牢固耐用。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</w:t>
            </w:r>
            <w:r>
              <w:rPr>
                <w:rFonts w:hint="eastAsia"/>
                <w:sz w:val="18"/>
                <w:szCs w:val="18"/>
              </w:rPr>
              <w:t>底脚采用优质高精度冷轧钢板经冲压折弯而成，大脚跨为530MM，小脚跨度430，壁厚2.0MM，立柱脚管采用高精度优质冷轧方管（30MM*70MM，壁厚1.2mm）。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4、</w:t>
            </w:r>
            <w:r>
              <w:rPr>
                <w:rFonts w:hint="eastAsia"/>
                <w:sz w:val="18"/>
                <w:szCs w:val="18"/>
              </w:rPr>
              <w:t>外观设计:架子经防锈防静电喷涂处理.架子采用拉杆按压折叠，脚轮采用φ50MM静音PU万向脚轮带刹车。</w:t>
            </w:r>
          </w:p>
        </w:tc>
        <w:tc>
          <w:tcPr>
            <w:tcW w:w="801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708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</w:t>
            </w:r>
            <w:r>
              <w:rPr>
                <w:rFonts w:ascii="宋体" w:hAnsi="宋体" w:cs="宋体"/>
              </w:rPr>
              <w:t>5</w:t>
            </w:r>
            <w:r>
              <w:rPr>
                <w:rFonts w:hint="eastAsia" w:ascii="宋体" w:hAnsi="宋体" w:cs="宋体"/>
              </w:rPr>
              <w:t>张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1925" w:type="dxa"/>
            <w:vAlign w:val="center"/>
          </w:tcPr>
          <w:p>
            <w:pPr>
              <w:jc w:val="center"/>
              <w:textAlignment w:val="center"/>
            </w:pPr>
            <w:r>
              <w:drawing>
                <wp:inline distT="0" distB="0" distL="0" distR="0">
                  <wp:extent cx="1085215" cy="814070"/>
                  <wp:effectExtent l="0" t="0" r="635" b="5080"/>
                  <wp:docPr id="53919528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195287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textAlignment w:val="center"/>
              <w:rPr>
                <w:rFonts w:hint="default" w:cs="Arial" w:asciiTheme="majorEastAsia" w:hAnsiTheme="majorEastAsia" w:eastAsiaTheme="majorEastAsia"/>
                <w:lang w:val="en-US"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11</w:t>
            </w:r>
          </w:p>
        </w:tc>
        <w:tc>
          <w:tcPr>
            <w:tcW w:w="85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 xml:space="preserve">钢架椅 </w:t>
            </w:r>
          </w:p>
        </w:tc>
        <w:tc>
          <w:tcPr>
            <w:tcW w:w="3875" w:type="dxa"/>
            <w:vAlign w:val="center"/>
          </w:tcPr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/>
                <w:sz w:val="18"/>
                <w:szCs w:val="18"/>
              </w:rPr>
              <w:t>椅背：进口全新PP料，符合国际环保要求，一体成型，480mm超大靠背，舒适度高</w:t>
            </w:r>
          </w:p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/>
                <w:sz w:val="18"/>
                <w:szCs w:val="18"/>
              </w:rPr>
              <w:t>座内板：PP塑料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</w:t>
            </w:r>
            <w:r>
              <w:rPr>
                <w:rFonts w:hint="eastAsia"/>
                <w:sz w:val="18"/>
                <w:szCs w:val="18"/>
              </w:rPr>
              <w:t>海绵：定型海绵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4、</w:t>
            </w:r>
            <w:r>
              <w:rPr>
                <w:rFonts w:hint="eastAsia"/>
                <w:sz w:val="18"/>
                <w:szCs w:val="18"/>
              </w:rPr>
              <w:t>脚架：25管1.5厚，表面喷涂白色处理</w:t>
            </w:r>
          </w:p>
        </w:tc>
        <w:tc>
          <w:tcPr>
            <w:tcW w:w="801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708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3</w:t>
            </w:r>
            <w:r>
              <w:rPr>
                <w:rFonts w:ascii="宋体" w:hAnsi="宋体" w:cs="宋体"/>
              </w:rPr>
              <w:t>0</w:t>
            </w:r>
            <w:r>
              <w:rPr>
                <w:rFonts w:hint="eastAsia" w:ascii="宋体" w:hAnsi="宋体" w:cs="宋体"/>
              </w:rPr>
              <w:t>张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1925" w:type="dxa"/>
            <w:vAlign w:val="center"/>
          </w:tcPr>
          <w:p>
            <w:pPr>
              <w:jc w:val="center"/>
              <w:textAlignment w:val="center"/>
            </w:pPr>
            <w:r>
              <w:drawing>
                <wp:inline distT="0" distB="0" distL="0" distR="0">
                  <wp:extent cx="895350" cy="1193165"/>
                  <wp:effectExtent l="0" t="0" r="0" b="6985"/>
                  <wp:docPr id="20434739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47390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textAlignment w:val="center"/>
              <w:rPr>
                <w:rFonts w:hint="default" w:cs="Arial" w:asciiTheme="majorEastAsia" w:hAnsiTheme="majorEastAsia" w:eastAsiaTheme="majorEastAsia"/>
                <w:lang w:val="en-US"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12</w:t>
            </w:r>
          </w:p>
        </w:tc>
        <w:tc>
          <w:tcPr>
            <w:tcW w:w="85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定制组合桌</w:t>
            </w:r>
          </w:p>
        </w:tc>
        <w:tc>
          <w:tcPr>
            <w:tcW w:w="3875" w:type="dxa"/>
            <w:vAlign w:val="center"/>
          </w:tcPr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参考</w:t>
            </w:r>
            <w:r>
              <w:rPr>
                <w:rFonts w:hint="eastAsia"/>
                <w:sz w:val="18"/>
                <w:szCs w:val="18"/>
              </w:rPr>
              <w:t>尺寸：1500*1400*1100mm</w:t>
            </w:r>
          </w:p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/>
                <w:sz w:val="18"/>
                <w:szCs w:val="18"/>
              </w:rPr>
              <w:t>采用E1级环保MFC板材，台</w:t>
            </w:r>
          </w:p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面25mm封边：选用≥2.0mm同色PVC封边，台面配椭圆翻盖线盒，配置扪布桌屏，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副柜预留2个86插座孔，线槽台底走线槽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  <w:r>
              <w:rPr>
                <w:sz w:val="18"/>
                <w:szCs w:val="18"/>
              </w:rPr>
              <w:t xml:space="preserve"> 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/>
                <w:sz w:val="18"/>
                <w:szCs w:val="18"/>
              </w:rPr>
              <w:t>配件：采用优质五金配件，150h盐雾耐腐蚀等级10级</w:t>
            </w:r>
          </w:p>
        </w:tc>
        <w:tc>
          <w:tcPr>
            <w:tcW w:w="801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708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4张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1925" w:type="dxa"/>
            <w:vAlign w:val="center"/>
          </w:tcPr>
          <w:p>
            <w:pPr>
              <w:jc w:val="center"/>
              <w:textAlignment w:val="center"/>
            </w:pPr>
            <w:r>
              <w:drawing>
                <wp:inline distT="0" distB="0" distL="0" distR="0">
                  <wp:extent cx="1085215" cy="620395"/>
                  <wp:effectExtent l="0" t="0" r="635" b="8255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textAlignment w:val="center"/>
              <w:rPr>
                <w:rFonts w:hint="default" w:cs="Arial" w:asciiTheme="majorEastAsia" w:hAnsiTheme="majorEastAsia" w:eastAsiaTheme="majorEastAsia"/>
                <w:lang w:val="en-US"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13</w:t>
            </w:r>
          </w:p>
        </w:tc>
        <w:tc>
          <w:tcPr>
            <w:tcW w:w="85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多功能椅</w:t>
            </w:r>
          </w:p>
        </w:tc>
        <w:tc>
          <w:tcPr>
            <w:tcW w:w="3875" w:type="dxa"/>
            <w:vAlign w:val="center"/>
          </w:tcPr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/>
                <w:sz w:val="18"/>
                <w:szCs w:val="18"/>
              </w:rPr>
              <w:t>无级锁定底盘，过10万次伸缩疲劳测试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/>
                <w:sz w:val="18"/>
                <w:szCs w:val="18"/>
              </w:rPr>
              <w:t>进口PP+纤靠背，拉力136公斤。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</w:t>
            </w:r>
            <w:r>
              <w:rPr>
                <w:rFonts w:hint="eastAsia"/>
                <w:sz w:val="18"/>
                <w:szCs w:val="18"/>
              </w:rPr>
              <w:t>高级耐磨亲肤弹力座布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4、</w:t>
            </w:r>
            <w:r>
              <w:rPr>
                <w:rFonts w:hint="eastAsia"/>
                <w:sz w:val="18"/>
                <w:szCs w:val="18"/>
              </w:rPr>
              <w:t>背网加厚加密透气网饰面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5、</w:t>
            </w:r>
            <w:r>
              <w:rPr>
                <w:rFonts w:hint="eastAsia"/>
                <w:sz w:val="18"/>
                <w:szCs w:val="18"/>
              </w:rPr>
              <w:t>40电镀拉深4公分电镀气杆，10万次疲劳测试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6、</w:t>
            </w:r>
            <w:r>
              <w:rPr>
                <w:rFonts w:hint="eastAsia"/>
                <w:sz w:val="18"/>
                <w:szCs w:val="18"/>
              </w:rPr>
              <w:t>350D管电镀脚150公斤冲击测试，静压1700公斤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7、</w:t>
            </w:r>
            <w:r>
              <w:rPr>
                <w:rFonts w:hint="eastAsia"/>
                <w:sz w:val="18"/>
                <w:szCs w:val="18"/>
              </w:rPr>
              <w:t>50灰边PU轮过2000次障碍测试，10万次耐磨测试</w:t>
            </w:r>
          </w:p>
          <w:p>
            <w:pPr>
              <w:spacing w:line="240" w:lineRule="exact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8、</w:t>
            </w:r>
            <w:r>
              <w:rPr>
                <w:rFonts w:hint="eastAsia"/>
                <w:sz w:val="18"/>
                <w:szCs w:val="18"/>
              </w:rPr>
              <w:t xml:space="preserve">35高密度海绵坐感舒适不变形。  </w:t>
            </w:r>
          </w:p>
        </w:tc>
        <w:tc>
          <w:tcPr>
            <w:tcW w:w="801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708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4张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1925" w:type="dxa"/>
            <w:vAlign w:val="center"/>
          </w:tcPr>
          <w:p>
            <w:pPr>
              <w:jc w:val="center"/>
              <w:textAlignment w:val="center"/>
            </w:pPr>
            <w:r>
              <w:drawing>
                <wp:inline distT="0" distB="0" distL="0" distR="0">
                  <wp:extent cx="1085215" cy="1580515"/>
                  <wp:effectExtent l="0" t="0" r="635" b="63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239" t="10198" r="16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textAlignment w:val="center"/>
              <w:rPr>
                <w:rFonts w:hint="default" w:cs="Arial" w:asciiTheme="majorEastAsia" w:hAnsiTheme="majorEastAsia" w:eastAsiaTheme="majorEastAsia"/>
                <w:lang w:val="en-US" w:eastAsia="zh-CN"/>
              </w:rPr>
            </w:pPr>
            <w:r>
              <w:rPr>
                <w:rFonts w:hint="eastAsia" w:cs="Arial" w:asciiTheme="majorEastAsia" w:hAnsiTheme="majorEastAsia" w:eastAsiaTheme="majorEastAsia"/>
                <w:lang w:val="en-US" w:eastAsia="zh-CN"/>
              </w:rPr>
              <w:t>14</w:t>
            </w:r>
          </w:p>
        </w:tc>
        <w:tc>
          <w:tcPr>
            <w:tcW w:w="853" w:type="dxa"/>
            <w:vAlign w:val="center"/>
          </w:tcPr>
          <w:p>
            <w:pPr>
              <w:textAlignment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自习桌</w:t>
            </w:r>
          </w:p>
        </w:tc>
        <w:tc>
          <w:tcPr>
            <w:tcW w:w="3875" w:type="dxa"/>
            <w:vAlign w:val="center"/>
          </w:tcPr>
          <w:p>
            <w:pPr>
              <w:spacing w:line="240" w:lineRule="exact"/>
              <w:textAlignment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参考尺寸：900*600*760</w:t>
            </w:r>
          </w:p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1、基材：均采用实木颗粒板，质量符合GB/T15102-2017《浸渍胶膜纸饰面纤维板和实木颗粒板》、GB/T 17657-2013《人造板及饰面人造板理化性能试验方法》、GB/T 39600-2021《人造板及其制品甲醛释放量分级》、 HJ571-2010《环境标志产品技术要求 人造板要求及其制品》、GB/T35601-2017《绿色产品评价 人造板和木质地板》标准，甲醛释放量≤0.015mg/m³，总挥发有机化合物（TVOC）释放率≤0.08mg/（㎡·h）（72H），苯、甲苯、二甲苯含量≤5ug/m³。</w:t>
            </w:r>
          </w:p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2、贴面：采用树脂浸渍纸（MFC）贴面，防火，并具阻燃、耐磨性强、清洁方便等特点。</w:t>
            </w:r>
          </w:p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3、封边：加厚PVC封边，质量符合QB/T4463-2013《家具用封边条技术要求》标准，耐开裂性（耐龟裂性）≥1级；耐老化：无开裂；</w:t>
            </w:r>
          </w:p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4、配件:采用优质五金配件，表面无锈蚀痕迹、鼓泡、开裂、毛刺、露底。</w:t>
            </w:r>
          </w:p>
          <w:p>
            <w:pPr>
              <w:spacing w:line="240" w:lineRule="exact"/>
              <w:textAlignment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5:</w:t>
            </w:r>
            <w:r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  <w:t>每个位置配灯带（长820cm），一个电源插板一个USB插板。</w:t>
            </w:r>
          </w:p>
        </w:tc>
        <w:tc>
          <w:tcPr>
            <w:tcW w:w="801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708" w:type="dxa"/>
            <w:vAlign w:val="center"/>
          </w:tcPr>
          <w:p>
            <w:pPr>
              <w:textAlignment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70张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  <w:tc>
          <w:tcPr>
            <w:tcW w:w="1925" w:type="dxa"/>
            <w:vAlign w:val="center"/>
          </w:tcPr>
          <w:p>
            <w:pPr>
              <w:jc w:val="center"/>
              <w:textAlignment w:val="center"/>
            </w:pPr>
            <w:r>
              <w:drawing>
                <wp:inline distT="0" distB="0" distL="114300" distR="114300">
                  <wp:extent cx="1131570" cy="1598930"/>
                  <wp:effectExtent l="0" t="0" r="11430" b="1270"/>
                  <wp:docPr id="19872" name="图片 1" descr="微信图片_20230314155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2" name="图片 1" descr="微信图片_202303141550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62" w:type="dxa"/>
            <w:vAlign w:val="center"/>
          </w:tcPr>
          <w:p>
            <w:pPr>
              <w:pStyle w:val="7"/>
              <w:widowControl w:val="0"/>
              <w:rPr>
                <w:rStyle w:val="11"/>
                <w:sz w:val="20"/>
                <w:szCs w:val="20"/>
              </w:rPr>
            </w:pPr>
            <w:r>
              <w:rPr>
                <w:rStyle w:val="11"/>
                <w:rFonts w:hint="eastAsia" w:ascii="华文楷体" w:hAnsi="华文楷体" w:eastAsia="华文楷体"/>
                <w:sz w:val="21"/>
                <w:szCs w:val="21"/>
              </w:rPr>
              <w:t>合计</w:t>
            </w:r>
          </w:p>
        </w:tc>
        <w:tc>
          <w:tcPr>
            <w:tcW w:w="6237" w:type="dxa"/>
            <w:gridSpan w:val="4"/>
            <w:vAlign w:val="center"/>
          </w:tcPr>
          <w:p>
            <w:pPr>
              <w:textAlignment w:val="center"/>
            </w:pPr>
            <w:r>
              <w:rPr>
                <w:rFonts w:hint="eastAsia"/>
              </w:rPr>
              <w:t>人民币大写：</w:t>
            </w:r>
          </w:p>
        </w:tc>
        <w:tc>
          <w:tcPr>
            <w:tcW w:w="993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¥</w:t>
            </w:r>
          </w:p>
        </w:tc>
        <w:tc>
          <w:tcPr>
            <w:tcW w:w="1925" w:type="dxa"/>
            <w:vAlign w:val="center"/>
          </w:tcPr>
          <w:p>
            <w:pPr>
              <w:textAlignment w:val="center"/>
              <w:rPr>
                <w:rFonts w:ascii="宋体" w:hAnsi="宋体" w:cs="宋体"/>
              </w:rPr>
            </w:pPr>
          </w:p>
        </w:tc>
      </w:tr>
    </w:tbl>
    <w:p>
      <w:pPr>
        <w:pStyle w:val="7"/>
        <w:spacing w:before="0" w:beforeAutospacing="0" w:after="0" w:afterAutospacing="0"/>
      </w:pPr>
    </w:p>
    <w:p>
      <w:pPr>
        <w:pStyle w:val="7"/>
        <w:spacing w:before="0" w:beforeAutospacing="0" w:after="0" w:afterAutospacing="0"/>
        <w:rPr>
          <w:rFonts w:hint="eastAsia"/>
        </w:rPr>
      </w:pPr>
    </w:p>
    <w:p>
      <w:pPr>
        <w:pStyle w:val="7"/>
        <w:spacing w:before="0" w:beforeAutospacing="0" w:after="0" w:afterAutospacing="0"/>
      </w:pPr>
      <w:r>
        <w:rPr>
          <w:rFonts w:hint="eastAsia"/>
        </w:rPr>
        <w:t>备注：以上报价含税费、运费、安装调试。</w:t>
      </w:r>
    </w:p>
    <w:p>
      <w:pPr>
        <w:pStyle w:val="7"/>
        <w:spacing w:before="0" w:beforeAutospacing="0" w:after="0" w:afterAutospacing="0"/>
      </w:pPr>
    </w:p>
    <w:p>
      <w:pPr>
        <w:pStyle w:val="7"/>
        <w:spacing w:before="0" w:beforeAutospacing="0" w:after="0" w:afterAutospacing="0"/>
        <w:rPr>
          <w:rFonts w:hint="eastAsia"/>
        </w:rPr>
      </w:pPr>
    </w:p>
    <w:p>
      <w:pPr>
        <w:pStyle w:val="7"/>
        <w:spacing w:before="0" w:beforeAutospacing="0" w:after="0" w:afterAutospacing="0"/>
        <w:rPr>
          <w:rFonts w:hint="eastAsia"/>
        </w:rPr>
        <w:sectPr>
          <w:footerReference r:id="rId3" w:type="default"/>
          <w:pgSz w:w="11906" w:h="16838"/>
          <w:pgMar w:top="1247" w:right="1800" w:bottom="1247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t>报价单位（盖章）：</w:t>
      </w:r>
    </w:p>
    <w:p>
      <w:pPr>
        <w:pStyle w:val="7"/>
        <w:spacing w:before="0" w:beforeAutospacing="0" w:after="0" w:afterAutospacing="0"/>
        <w:ind w:firstLine="357"/>
      </w:pPr>
      <w:r>
        <w:rPr>
          <w:rFonts w:hint="eastAsia"/>
        </w:rPr>
        <w:t>密封报价封条</w:t>
      </w:r>
      <w:r>
        <w:rPr>
          <w:rFonts w:hint="eastAsia"/>
          <w:lang w:val="en-US" w:eastAsia="zh-CN"/>
        </w:rPr>
        <w:t>模</w:t>
      </w:r>
      <w:r>
        <w:rPr>
          <w:rFonts w:hint="eastAsia"/>
        </w:rPr>
        <w:t>版如下：</w:t>
      </w:r>
    </w:p>
    <w:p>
      <w:pPr>
        <w:pStyle w:val="7"/>
        <w:spacing w:before="0" w:beforeAutospacing="0" w:after="0" w:afterAutospacing="0"/>
        <w:ind w:firstLine="357"/>
      </w:pPr>
    </w:p>
    <w:tbl>
      <w:tblPr>
        <w:tblStyle w:val="26"/>
        <w:tblW w:w="87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</w:tcPr>
          <w:p>
            <w:pPr>
              <w:spacing w:after="160" w:line="259" w:lineRule="auto"/>
              <w:ind w:firstLine="721" w:firstLineChars="100"/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 xml:space="preserve">封条 </w:t>
            </w:r>
            <w:r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  <w:t xml:space="preserve">  </w:t>
            </w: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 xml:space="preserve">封条 </w:t>
            </w:r>
            <w:r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  <w:t xml:space="preserve">  </w:t>
            </w: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>封条</w:t>
            </w:r>
          </w:p>
          <w:p>
            <w:pPr>
              <w:spacing w:after="160" w:line="259" w:lineRule="auto"/>
              <w:rPr>
                <w:rFonts w:ascii="华文楷体" w:hAnsi="华文楷体" w:eastAsia="华文楷体" w:cs="宋体"/>
                <w:b/>
                <w:bCs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</w:tcPr>
          <w:p>
            <w:pPr>
              <w:spacing w:after="160" w:line="259" w:lineRule="auto"/>
              <w:ind w:firstLine="357"/>
              <w:rPr>
                <w:rFonts w:ascii="华文楷体" w:hAnsi="华文楷体" w:eastAsia="华文楷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项目名称：</w:t>
            </w:r>
            <w:r>
              <w:rPr>
                <w:rFonts w:hint="eastAsia"/>
                <w:sz w:val="24"/>
                <w:szCs w:val="24"/>
              </w:rPr>
              <w:t>智慧心理活动室家具、学生公寓自习桌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报价人：</w:t>
            </w:r>
            <w:r>
              <w:rPr>
                <w:rFonts w:ascii="华文楷体" w:hAnsi="华文楷体" w:eastAsia="华文楷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地 址：</w:t>
            </w:r>
            <w:r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联系人：</w:t>
            </w:r>
            <w:r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1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电  话：</w:t>
            </w:r>
          </w:p>
        </w:tc>
      </w:tr>
    </w:tbl>
    <w:p>
      <w:pPr>
        <w:pStyle w:val="7"/>
        <w:spacing w:before="0" w:beforeAutospacing="0" w:after="0" w:afterAutospacing="0"/>
        <w:ind w:firstLine="357"/>
      </w:pPr>
    </w:p>
    <w:p>
      <w:pPr>
        <w:pStyle w:val="7"/>
        <w:spacing w:before="0" w:beforeAutospacing="0" w:after="0" w:afterAutospacing="0"/>
      </w:pPr>
    </w:p>
    <w:p>
      <w:pPr>
        <w:pStyle w:val="7"/>
        <w:spacing w:before="0" w:beforeAutospacing="0" w:after="0" w:afterAutospacing="0"/>
        <w:rPr>
          <w:rFonts w:hint="default" w:eastAsia="宋体"/>
          <w:lang w:val="en-US" w:eastAsia="zh-CN"/>
        </w:rPr>
      </w:pPr>
      <w:r>
        <w:drawing>
          <wp:inline distT="0" distB="0" distL="0" distR="0">
            <wp:extent cx="5502910" cy="4121150"/>
            <wp:effectExtent l="0" t="0" r="254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6370" cy="41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beforeAutospacing="0" w:after="0" w:afterAutospacing="0"/>
      </w:pPr>
    </w:p>
    <w:p>
      <w:pPr>
        <w:pStyle w:val="7"/>
        <w:spacing w:before="0" w:beforeAutospacing="0" w:after="0" w:afterAutospacing="0"/>
        <w:rPr>
          <w:rFonts w:hint="eastAsia"/>
        </w:rPr>
      </w:pPr>
    </w:p>
    <w:sectPr>
      <w:footerReference r:id="rId4" w:type="default"/>
      <w:pgSz w:w="11906" w:h="16838"/>
      <w:pgMar w:top="1247" w:right="1800" w:bottom="124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ANl+6Y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A4E682"/>
    <w:multiLevelType w:val="singleLevel"/>
    <w:tmpl w:val="A2A4E68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1CB9815"/>
    <w:multiLevelType w:val="singleLevel"/>
    <w:tmpl w:val="C1CB981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55110E4"/>
    <w:multiLevelType w:val="singleLevel"/>
    <w:tmpl w:val="E55110E4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31C9AD3"/>
    <w:multiLevelType w:val="singleLevel"/>
    <w:tmpl w:val="031C9AD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1E3"/>
    <w:rsid w:val="00015430"/>
    <w:rsid w:val="0001672D"/>
    <w:rsid w:val="00080874"/>
    <w:rsid w:val="000A440B"/>
    <w:rsid w:val="000A5BCC"/>
    <w:rsid w:val="000B05CB"/>
    <w:rsid w:val="000B0F1B"/>
    <w:rsid w:val="000B2E55"/>
    <w:rsid w:val="000D0B42"/>
    <w:rsid w:val="000F7419"/>
    <w:rsid w:val="0011241A"/>
    <w:rsid w:val="00122618"/>
    <w:rsid w:val="00125413"/>
    <w:rsid w:val="00146183"/>
    <w:rsid w:val="00172A27"/>
    <w:rsid w:val="0017790B"/>
    <w:rsid w:val="00194CC4"/>
    <w:rsid w:val="001C173E"/>
    <w:rsid w:val="001C6A07"/>
    <w:rsid w:val="001D7BE6"/>
    <w:rsid w:val="00240397"/>
    <w:rsid w:val="0024414B"/>
    <w:rsid w:val="00257C2F"/>
    <w:rsid w:val="002667C1"/>
    <w:rsid w:val="00285103"/>
    <w:rsid w:val="002976F4"/>
    <w:rsid w:val="002A0336"/>
    <w:rsid w:val="002B0206"/>
    <w:rsid w:val="002C3838"/>
    <w:rsid w:val="002D0EFB"/>
    <w:rsid w:val="002D0F2E"/>
    <w:rsid w:val="002F3107"/>
    <w:rsid w:val="002F5388"/>
    <w:rsid w:val="003148C8"/>
    <w:rsid w:val="003228FF"/>
    <w:rsid w:val="003379A4"/>
    <w:rsid w:val="0034297F"/>
    <w:rsid w:val="00342D8C"/>
    <w:rsid w:val="00360A52"/>
    <w:rsid w:val="003639D4"/>
    <w:rsid w:val="003D5FD0"/>
    <w:rsid w:val="003E03F1"/>
    <w:rsid w:val="003E143B"/>
    <w:rsid w:val="003E3067"/>
    <w:rsid w:val="004466FA"/>
    <w:rsid w:val="0045592F"/>
    <w:rsid w:val="00462D9C"/>
    <w:rsid w:val="00465A7C"/>
    <w:rsid w:val="004953B2"/>
    <w:rsid w:val="004B55AB"/>
    <w:rsid w:val="004C0249"/>
    <w:rsid w:val="004C1D27"/>
    <w:rsid w:val="00523C64"/>
    <w:rsid w:val="00545FE6"/>
    <w:rsid w:val="005506EC"/>
    <w:rsid w:val="00553D5D"/>
    <w:rsid w:val="00567179"/>
    <w:rsid w:val="00567582"/>
    <w:rsid w:val="005939A0"/>
    <w:rsid w:val="00595541"/>
    <w:rsid w:val="005C7558"/>
    <w:rsid w:val="005E6A5B"/>
    <w:rsid w:val="005E77D7"/>
    <w:rsid w:val="0060085D"/>
    <w:rsid w:val="00614DC1"/>
    <w:rsid w:val="00630949"/>
    <w:rsid w:val="006578B6"/>
    <w:rsid w:val="0067639E"/>
    <w:rsid w:val="006A4CB7"/>
    <w:rsid w:val="006A7C44"/>
    <w:rsid w:val="006B40DF"/>
    <w:rsid w:val="006B586D"/>
    <w:rsid w:val="006C1B27"/>
    <w:rsid w:val="006D5FF8"/>
    <w:rsid w:val="00741365"/>
    <w:rsid w:val="00743074"/>
    <w:rsid w:val="00765BC2"/>
    <w:rsid w:val="00772A47"/>
    <w:rsid w:val="0078049B"/>
    <w:rsid w:val="007815FC"/>
    <w:rsid w:val="007A43AE"/>
    <w:rsid w:val="007B2CA5"/>
    <w:rsid w:val="007E56BA"/>
    <w:rsid w:val="007E68A2"/>
    <w:rsid w:val="007F1BE2"/>
    <w:rsid w:val="007F2A08"/>
    <w:rsid w:val="00800E3A"/>
    <w:rsid w:val="00802B54"/>
    <w:rsid w:val="00824F81"/>
    <w:rsid w:val="00831423"/>
    <w:rsid w:val="00832729"/>
    <w:rsid w:val="008352D1"/>
    <w:rsid w:val="00841A8A"/>
    <w:rsid w:val="0088148A"/>
    <w:rsid w:val="00884D13"/>
    <w:rsid w:val="008A0E28"/>
    <w:rsid w:val="008D3EAB"/>
    <w:rsid w:val="008F0914"/>
    <w:rsid w:val="00907FA3"/>
    <w:rsid w:val="009346FD"/>
    <w:rsid w:val="00934907"/>
    <w:rsid w:val="00936A33"/>
    <w:rsid w:val="00970B35"/>
    <w:rsid w:val="00976B04"/>
    <w:rsid w:val="009D21A0"/>
    <w:rsid w:val="009D71E8"/>
    <w:rsid w:val="009F01DB"/>
    <w:rsid w:val="00A157C7"/>
    <w:rsid w:val="00A2494E"/>
    <w:rsid w:val="00A3144F"/>
    <w:rsid w:val="00A831CC"/>
    <w:rsid w:val="00A85994"/>
    <w:rsid w:val="00AE771B"/>
    <w:rsid w:val="00B10BA4"/>
    <w:rsid w:val="00B12579"/>
    <w:rsid w:val="00B1264D"/>
    <w:rsid w:val="00B24011"/>
    <w:rsid w:val="00B25A08"/>
    <w:rsid w:val="00B321D3"/>
    <w:rsid w:val="00B41DB0"/>
    <w:rsid w:val="00B422FB"/>
    <w:rsid w:val="00B47372"/>
    <w:rsid w:val="00B519EE"/>
    <w:rsid w:val="00B66C49"/>
    <w:rsid w:val="00BA2F12"/>
    <w:rsid w:val="00BA3016"/>
    <w:rsid w:val="00BB2955"/>
    <w:rsid w:val="00BD044B"/>
    <w:rsid w:val="00BD6D37"/>
    <w:rsid w:val="00BF2EDB"/>
    <w:rsid w:val="00C00048"/>
    <w:rsid w:val="00C14AA2"/>
    <w:rsid w:val="00C15F23"/>
    <w:rsid w:val="00C3689E"/>
    <w:rsid w:val="00C502F2"/>
    <w:rsid w:val="00C82D3E"/>
    <w:rsid w:val="00C96A1C"/>
    <w:rsid w:val="00CB2C14"/>
    <w:rsid w:val="00D37D7B"/>
    <w:rsid w:val="00D84996"/>
    <w:rsid w:val="00D9683E"/>
    <w:rsid w:val="00DA208D"/>
    <w:rsid w:val="00DC6698"/>
    <w:rsid w:val="00DD4A78"/>
    <w:rsid w:val="00DD5B66"/>
    <w:rsid w:val="00DD5C6C"/>
    <w:rsid w:val="00DE2436"/>
    <w:rsid w:val="00DE77CC"/>
    <w:rsid w:val="00DF07E9"/>
    <w:rsid w:val="00DF288C"/>
    <w:rsid w:val="00E00750"/>
    <w:rsid w:val="00E3696D"/>
    <w:rsid w:val="00E4211D"/>
    <w:rsid w:val="00E5235C"/>
    <w:rsid w:val="00E61DF2"/>
    <w:rsid w:val="00E67C2D"/>
    <w:rsid w:val="00E73512"/>
    <w:rsid w:val="00E816D4"/>
    <w:rsid w:val="00E9717B"/>
    <w:rsid w:val="00EA4D25"/>
    <w:rsid w:val="00EC4AD0"/>
    <w:rsid w:val="00F3241B"/>
    <w:rsid w:val="00F430EC"/>
    <w:rsid w:val="00F86DD9"/>
    <w:rsid w:val="00F96BFC"/>
    <w:rsid w:val="00FA1516"/>
    <w:rsid w:val="00FA6C38"/>
    <w:rsid w:val="02D73FB2"/>
    <w:rsid w:val="087A0714"/>
    <w:rsid w:val="09356CF5"/>
    <w:rsid w:val="0CC40CC0"/>
    <w:rsid w:val="0CC60DAD"/>
    <w:rsid w:val="0DCB6475"/>
    <w:rsid w:val="0DFA4E94"/>
    <w:rsid w:val="0E174F5B"/>
    <w:rsid w:val="0F1F68CD"/>
    <w:rsid w:val="1174340C"/>
    <w:rsid w:val="117A45E2"/>
    <w:rsid w:val="13CF0A1C"/>
    <w:rsid w:val="18542B44"/>
    <w:rsid w:val="18A96658"/>
    <w:rsid w:val="1909243E"/>
    <w:rsid w:val="1C2C444C"/>
    <w:rsid w:val="1CF15AB1"/>
    <w:rsid w:val="1DD35AC6"/>
    <w:rsid w:val="20B55BA6"/>
    <w:rsid w:val="23991D0A"/>
    <w:rsid w:val="244F0ABE"/>
    <w:rsid w:val="251A0FB9"/>
    <w:rsid w:val="25707D5D"/>
    <w:rsid w:val="27C93D01"/>
    <w:rsid w:val="28AD5E70"/>
    <w:rsid w:val="2B0F4BC8"/>
    <w:rsid w:val="2E45721F"/>
    <w:rsid w:val="2EC51D41"/>
    <w:rsid w:val="31242D33"/>
    <w:rsid w:val="3587609A"/>
    <w:rsid w:val="37AC0E54"/>
    <w:rsid w:val="384C55D6"/>
    <w:rsid w:val="3A985D31"/>
    <w:rsid w:val="3C092B59"/>
    <w:rsid w:val="3CB02175"/>
    <w:rsid w:val="3D3D4161"/>
    <w:rsid w:val="3EF24D35"/>
    <w:rsid w:val="42A137A9"/>
    <w:rsid w:val="440D66B8"/>
    <w:rsid w:val="44DA178F"/>
    <w:rsid w:val="456057D0"/>
    <w:rsid w:val="463B41FB"/>
    <w:rsid w:val="464F5C8F"/>
    <w:rsid w:val="46B03905"/>
    <w:rsid w:val="481011B6"/>
    <w:rsid w:val="49D01432"/>
    <w:rsid w:val="4A545700"/>
    <w:rsid w:val="4C5C44C7"/>
    <w:rsid w:val="4FE14103"/>
    <w:rsid w:val="53D72352"/>
    <w:rsid w:val="55107886"/>
    <w:rsid w:val="55704D4C"/>
    <w:rsid w:val="57925E7A"/>
    <w:rsid w:val="57A05456"/>
    <w:rsid w:val="5C481D58"/>
    <w:rsid w:val="5CB80C98"/>
    <w:rsid w:val="5DD4125D"/>
    <w:rsid w:val="5EAA2487"/>
    <w:rsid w:val="60420175"/>
    <w:rsid w:val="65227237"/>
    <w:rsid w:val="69EF1F64"/>
    <w:rsid w:val="6ECF178D"/>
    <w:rsid w:val="70262981"/>
    <w:rsid w:val="75B256C5"/>
    <w:rsid w:val="7AEE5BA0"/>
    <w:rsid w:val="7AFE1D5B"/>
    <w:rsid w:val="7B0B70AD"/>
    <w:rsid w:val="7EB35749"/>
    <w:rsid w:val="7EF27CF4"/>
    <w:rsid w:val="7FD53EF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line="533" w:lineRule="auto"/>
      <w:ind w:left="840" w:right="-12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Emphasis"/>
    <w:qFormat/>
    <w:uiPriority w:val="0"/>
    <w:rPr>
      <w:rFonts w:ascii="Arial" w:hAnsi="Arial"/>
      <w:b/>
      <w:spacing w:val="-10"/>
      <w:sz w:val="18"/>
      <w:lang w:eastAsia="zh-CN"/>
    </w:rPr>
  </w:style>
  <w:style w:type="character" w:customStyle="1" w:styleId="13">
    <w:name w:val="正文文本 字符"/>
    <w:basedOn w:val="10"/>
    <w:link w:val="3"/>
    <w:qFormat/>
    <w:uiPriority w:val="0"/>
    <w:rPr>
      <w:rFonts w:ascii="Times New Roman" w:hAnsi="Times New Roman" w:eastAsia="宋体" w:cs="Times New Roman"/>
      <w:kern w:val="0"/>
      <w:sz w:val="20"/>
      <w:szCs w:val="20"/>
    </w:rPr>
  </w:style>
  <w:style w:type="character" w:customStyle="1" w:styleId="14">
    <w:name w:val="消息标题标签"/>
    <w:qFormat/>
    <w:uiPriority w:val="0"/>
    <w:rPr>
      <w:rFonts w:ascii="Arial" w:hAnsi="Arial"/>
      <w:b/>
      <w:spacing w:val="-4"/>
      <w:sz w:val="18"/>
      <w:lang w:eastAsia="zh-CN"/>
    </w:rPr>
  </w:style>
  <w:style w:type="paragraph" w:customStyle="1" w:styleId="15">
    <w:name w:val="传真标题"/>
    <w:basedOn w:val="1"/>
    <w:qFormat/>
    <w:uiPriority w:val="0"/>
    <w:pPr>
      <w:spacing w:before="240" w:after="60"/>
    </w:pPr>
  </w:style>
  <w:style w:type="paragraph" w:customStyle="1" w:styleId="16">
    <w:name w:val="文档标签"/>
    <w:next w:val="1"/>
    <w:qFormat/>
    <w:uiPriority w:val="0"/>
    <w:pPr>
      <w:spacing w:before="100" w:after="720" w:line="600" w:lineRule="exact"/>
      <w:ind w:left="840"/>
    </w:pPr>
    <w:rPr>
      <w:rFonts w:ascii="Times New Roman" w:hAnsi="Times New Roman" w:eastAsia="宋体" w:cs="Times New Roman"/>
      <w:spacing w:val="-34"/>
      <w:sz w:val="60"/>
      <w:lang w:val="en-US" w:eastAsia="zh-CN" w:bidi="ar-SA"/>
    </w:rPr>
  </w:style>
  <w:style w:type="character" w:customStyle="1" w:styleId="17">
    <w:name w:val="批注框文本 字符"/>
    <w:basedOn w:val="10"/>
    <w:link w:val="4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8">
    <w:name w:val="页眉 字符"/>
    <w:basedOn w:val="10"/>
    <w:link w:val="6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9">
    <w:name w:val="页脚 字符"/>
    <w:basedOn w:val="10"/>
    <w:link w:val="5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2 字符"/>
    <w:link w:val="2"/>
    <w:qFormat/>
    <w:uiPriority w:val="0"/>
    <w:rPr>
      <w:rFonts w:ascii="Arial" w:hAnsi="Arial" w:eastAsia="黑体"/>
      <w:b/>
      <w:sz w:val="32"/>
    </w:rPr>
  </w:style>
  <w:style w:type="character" w:customStyle="1" w:styleId="22">
    <w:name w:val="font41"/>
    <w:basedOn w:val="10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23">
    <w:name w:val="font21"/>
    <w:basedOn w:val="10"/>
    <w:qFormat/>
    <w:uiPriority w:val="0"/>
    <w:rPr>
      <w:rFonts w:hint="default" w:ascii="Times New Roman" w:hAnsi="Times New Roman" w:cs="Times New Roman"/>
      <w:color w:val="FF0000"/>
      <w:sz w:val="21"/>
      <w:szCs w:val="21"/>
      <w:u w:val="none"/>
    </w:rPr>
  </w:style>
  <w:style w:type="character" w:customStyle="1" w:styleId="24">
    <w:name w:val="font11"/>
    <w:basedOn w:val="10"/>
    <w:qFormat/>
    <w:uiPriority w:val="0"/>
    <w:rPr>
      <w:rFonts w:hint="eastAsia" w:ascii="宋体" w:hAnsi="宋体" w:eastAsia="宋体" w:cs="宋体"/>
      <w:color w:val="FF0000"/>
      <w:sz w:val="21"/>
      <w:szCs w:val="21"/>
      <w:u w:val="none"/>
    </w:rPr>
  </w:style>
  <w:style w:type="character" w:customStyle="1" w:styleId="25">
    <w:name w:val="font31"/>
    <w:basedOn w:val="10"/>
    <w:qFormat/>
    <w:uiPriority w:val="0"/>
    <w:rPr>
      <w:rFonts w:hint="default" w:ascii="Arial Narrow" w:hAnsi="Arial Narrow" w:eastAsia="Arial Narrow" w:cs="Arial Narrow"/>
      <w:color w:val="FF0000"/>
      <w:sz w:val="22"/>
      <w:szCs w:val="22"/>
      <w:u w:val="none"/>
    </w:rPr>
  </w:style>
  <w:style w:type="table" w:customStyle="1" w:styleId="26">
    <w:name w:val="网格型1"/>
    <w:basedOn w:val="8"/>
    <w:qFormat/>
    <w:uiPriority w:val="59"/>
    <w:pPr>
      <w:spacing w:after="160" w:line="259" w:lineRule="auto"/>
    </w:pPr>
    <w:rPr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8AE664-1EED-45F0-94B5-7AC853D069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491</Words>
  <Characters>2805</Characters>
  <Lines>23</Lines>
  <Paragraphs>6</Paragraphs>
  <TotalTime>5</TotalTime>
  <ScaleCrop>false</ScaleCrop>
  <LinksUpToDate>false</LinksUpToDate>
  <CharactersWithSpaces>3290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2023-10-11T02:30:00Z</dcterms:created>
  <dc:creator>微软用户</dc:creator>
  <cp:lastModifiedBy>张俐敏</cp:lastModifiedBy>
  <cp:lastPrinted>2020-09-24T08:21:00Z</cp:lastPrinted>
  <dcterms:modified xsi:type="dcterms:W3CDTF">2023-10-12T07:50:55Z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ICV">
    <vt:lpwstr>37BEE9BE0D1B410D81F4A229D425D645</vt:lpwstr>
  </property>
</Properties>
</file>