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9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278" w:rightChars="-13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ind w:right="-178" w:rightChars="-89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6"/>
              <w:jc w:val="both"/>
              <w:rPr>
                <w:rStyle w:val="15"/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0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模拟工业传送带物品检测系统</w:t>
            </w:r>
          </w:p>
        </w:tc>
        <w:tc>
          <w:tcPr>
            <w:tcW w:w="885" w:type="dxa"/>
            <w:vAlign w:val="center"/>
          </w:tcPr>
          <w:p>
            <w:pPr>
              <w:pStyle w:val="16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5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560"/>
        <w:gridCol w:w="4197"/>
        <w:gridCol w:w="720"/>
        <w:gridCol w:w="555"/>
        <w:gridCol w:w="975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89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名称</w:t>
            </w:r>
          </w:p>
        </w:tc>
        <w:tc>
          <w:tcPr>
            <w:tcW w:w="4197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 w:val="20"/>
                <w:szCs w:val="20"/>
              </w:rPr>
            </w:pPr>
            <w:r>
              <w:rPr>
                <w:rStyle w:val="12"/>
                <w:rFonts w:hint="eastAsia"/>
              </w:rPr>
              <w:t>型号或规格</w:t>
            </w:r>
          </w:p>
        </w:tc>
        <w:tc>
          <w:tcPr>
            <w:tcW w:w="720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单价</w:t>
            </w:r>
          </w:p>
        </w:tc>
        <w:tc>
          <w:tcPr>
            <w:tcW w:w="555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b w:val="0"/>
                <w:szCs w:val="18"/>
              </w:rPr>
            </w:pPr>
            <w:r>
              <w:rPr>
                <w:rStyle w:val="12"/>
                <w:rFonts w:hint="eastAsia"/>
                <w:szCs w:val="18"/>
              </w:rPr>
              <w:t>金额（元）</w:t>
            </w:r>
          </w:p>
        </w:tc>
        <w:tc>
          <w:tcPr>
            <w:tcW w:w="1221" w:type="dxa"/>
            <w:vAlign w:val="center"/>
          </w:tcPr>
          <w:p>
            <w:pPr>
              <w:pStyle w:val="8"/>
              <w:widowControl w:val="0"/>
              <w:jc w:val="center"/>
              <w:rPr>
                <w:rStyle w:val="12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18"/>
                <w:lang w:val="en-US" w:eastAsia="zh-CN"/>
              </w:rPr>
              <w:t>所投品牌和型号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模拟工业传送带物品检测系统</w:t>
            </w:r>
          </w:p>
        </w:tc>
        <w:tc>
          <w:tcPr>
            <w:tcW w:w="4197" w:type="dxa"/>
            <w:vAlign w:val="top"/>
          </w:tcPr>
          <w:p>
            <w:pPr>
              <w:pStyle w:val="3"/>
              <w:ind w:firstLine="0"/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本系统包含铝型材固定架、摄像头、二维云台（水平0-360°，垂直0-90°）、云台驱动模块（12V-1A三通道）、微处理器主控板、强光激光笔、红外遥控模块、语音模块、简易机箱（长、宽、高不小于300×300×200mm）、摄像模块、系统电源、32寸智能电视、功率驱动板、RS-485通信板、液晶显示器和键盘电路板、工业触摸屏等竞赛规程中要求的配置。技术参数：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1、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外形尺寸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：L×W×H=1.1m×0.7m×0.65m左右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2、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运维信息监控屏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：7寸工业触摸屏，RS485接口，配置有工业传送带物品检测系统运维监控软件，可实时显示传送带的运维信息。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3、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摄像模块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：具有图像采集功能，可快速采集模拟工业传送带上物品的实时图像，进行物品图像设别并将物品信息发送给控制器。主要核心参数：采用CMOS类型数字图像传感器，支持输出500万像素的图像 (2592×1944 分辨率)，最高帧率可达60FPS，能对采集的图像进行补偿，支持伽玛曲线、白平衡、饱和度、色度等基础处理功能。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4、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电视机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：32英寸智能电视机：可播放U盘视频和运行工业传送带的虚拟现实软件，实现数字孪生竞赛功能。工业传送带上的物品组合、颜色、放置位置均可虚拟现实软件中随机设置。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5、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二维云台及其驱动模块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：二维云台（水平0-360°，垂直0-90°）和云台驱动模块（12V-1A三通道），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要求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采用两相四线步进电机驱动，保证设备可靠稳定运行。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6、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强光激光笔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：采用点状光亮激光笔，输出波长：635nm,优质光学透镜，工作电压：DC2.8-5V，功率不大于40mW。</w:t>
            </w:r>
          </w:p>
          <w:p>
            <w:pPr>
              <w:pStyle w:val="3"/>
              <w:ind w:firstLine="0"/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7、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红外遥控模块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：红外遥控模块与主控制器通过串口通信，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要求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采用发光二极管发射红外信号替代电视机遥控器信号，实现智能电视机视频播放的“暂停”与“播放”控制。</w:t>
            </w:r>
          </w:p>
          <w:p>
            <w:pPr>
              <w:pStyle w:val="3"/>
              <w:ind w:firstLine="0"/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8、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语音模块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：可串口通信接收语音信息，进行数字语音合成，经功率放大后可驱动喇叭播放语音信息。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9、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赛项作品套件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：包含比赛作品全套元器件、线路板、控制机箱、线缆等套件。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10、控制机箱：长、宽、高不小于300×300×200mm，</w:t>
            </w:r>
          </w:p>
          <w:p>
            <w:pPr>
              <w:pStyle w:val="3"/>
              <w:ind w:firstLine="0"/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10.1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配套核心控制板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eastAsia="zh-CN" w:bidi="ar"/>
              </w:rPr>
              <w:t>：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采用以太网口与图像识别计算机通信，采用RS-485接口与工业触摸屏通信，采用RS-232接口与红外遥控模块通信。</w:t>
            </w:r>
          </w:p>
          <w:p>
            <w:pPr>
              <w:pStyle w:val="3"/>
              <w:ind w:firstLine="0"/>
              <w:rPr>
                <w:rFonts w:hint="default" w:hAnsi="宋体" w:cs="宋体"/>
                <w:color w:val="auto"/>
                <w:kern w:val="0"/>
                <w:sz w:val="20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10.2配套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语音控制与步进电机驱动电路板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eastAsia="zh-CN" w:bidi="ar"/>
              </w:rPr>
              <w:t>：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配置步进电机驱动电路、激光笔控制电路，语音模块和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语音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功放电路（含喇叭）等控制电路。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要求步进电机驱动电路具有32细分、工作电流和维持电流可设定等功能，要求语音模块采用TTS（Text To Speech）语音合成芯片，可直接串口发送汉字字库编码进行语音播报，语音功放电路最大输出功率可达20W。</w:t>
            </w:r>
          </w:p>
          <w:p>
            <w:pPr>
              <w:pStyle w:val="3"/>
              <w:ind w:firstLine="0"/>
              <w:rPr>
                <w:rFonts w:hint="eastAsia" w:hAnsi="宋体" w:cs="宋体"/>
                <w:color w:val="auto"/>
                <w:kern w:val="0"/>
                <w:sz w:val="20"/>
                <w:lang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10.3配套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液晶显示和键盘板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eastAsia="zh-CN" w:bidi="ar"/>
              </w:rPr>
              <w:t>：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为LCD显示键盘电路，提供20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个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按键和3.5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吋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TFT彩屏（分辨率480*320）实现人机交互功能，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具有3路A/D和2路D/A通道，接口电压-10V至+10V</w:t>
            </w:r>
          </w:p>
          <w:p>
            <w:pPr>
              <w:pStyle w:val="3"/>
              <w:ind w:firstLine="0"/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val="en-US" w:eastAsia="zh-CN" w:bidi="ar"/>
              </w:rPr>
              <w:t>10.4配套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开关电源及电气安装接线套件。</w:t>
            </w:r>
          </w:p>
          <w:p>
            <w:pPr>
              <w:pStyle w:val="3"/>
              <w:ind w:firstLine="0"/>
              <w:rPr>
                <w:rFonts w:hAnsi="宋体" w:cs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11、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0"/>
                <w:lang w:bidi="ar"/>
              </w:rPr>
              <w:t>铝型材固定架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：铝型材厚度不小于20毫米</w:t>
            </w:r>
            <w:r>
              <w:rPr>
                <w:rFonts w:hint="eastAsia" w:hAnsi="宋体" w:cs="宋体"/>
                <w:color w:val="auto"/>
                <w:kern w:val="0"/>
                <w:sz w:val="20"/>
                <w:lang w:eastAsia="zh-CN" w:bidi="ar"/>
              </w:rPr>
              <w:t>，</w:t>
            </w:r>
            <w:bookmarkStart w:id="0" w:name="_GoBack"/>
            <w:bookmarkEnd w:id="0"/>
            <w:r>
              <w:rPr>
                <w:rFonts w:hint="eastAsia" w:hAnsi="宋体" w:cs="宋体"/>
                <w:color w:val="auto"/>
                <w:kern w:val="0"/>
                <w:sz w:val="20"/>
                <w:lang w:bidi="ar"/>
              </w:rPr>
              <w:t>用于固定智能电视机、工业摄像机、二维控制云台机构和激光笔、工业触摸屏等模拟工业传送带物品检测系统组成单元，使模拟传送带和检测指向系统相对位置固定，模拟工业传送带物品检测系统载体整体结构紧凑完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lang w:bidi="ar"/>
              </w:rPr>
            </w:pPr>
            <w:r>
              <w:rPr>
                <w:rFonts w:hint="eastAsia"/>
                <w:color w:val="auto"/>
                <w:lang w:bidi="ar"/>
              </w:rPr>
              <w:t>12、</w:t>
            </w:r>
            <w:r>
              <w:rPr>
                <w:rFonts w:hint="eastAsia"/>
                <w:b/>
                <w:bCs/>
                <w:color w:val="auto"/>
                <w:lang w:bidi="ar"/>
              </w:rPr>
              <w:t>提供配套工业传送带视频设计软件</w:t>
            </w:r>
            <w:r>
              <w:rPr>
                <w:rFonts w:hint="eastAsia"/>
                <w:color w:val="auto"/>
                <w:lang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 w:bidi="ar"/>
              </w:rPr>
              <w:t>13、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另需提供一套控制机箱散件，用于学生拆装练习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Align w:val="center"/>
          </w:tcPr>
          <w:p>
            <w:pPr>
              <w:pStyle w:val="8"/>
              <w:widowControl w:val="0"/>
              <w:rPr>
                <w:rStyle w:val="12"/>
                <w:sz w:val="20"/>
                <w:szCs w:val="20"/>
              </w:rPr>
            </w:pPr>
            <w:r>
              <w:rPr>
                <w:rStyle w:val="12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03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8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8"/>
        <w:spacing w:before="0" w:beforeAutospacing="0" w:after="0" w:afterAutospacing="0"/>
        <w:ind w:firstLine="357"/>
      </w:pPr>
    </w:p>
    <w:tbl>
      <w:tblPr>
        <w:tblStyle w:val="2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模拟工业传送带物品检测系统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8"/>
        <w:spacing w:before="0" w:beforeAutospacing="0" w:after="0" w:afterAutospacing="0"/>
        <w:ind w:firstLine="357"/>
      </w:pPr>
    </w:p>
    <w:p>
      <w:pPr>
        <w:pStyle w:val="8"/>
        <w:spacing w:before="0" w:beforeAutospacing="0" w:after="0" w:afterAutospacing="0"/>
      </w:pPr>
    </w:p>
    <w:p>
      <w:pPr>
        <w:pStyle w:val="8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YTJmOGE5YmU1ZDFmNDlhNGIwZWJmMTY3NmMyZGU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8FB4D78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99A7B8B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58213F2"/>
    <w:rsid w:val="463B41FB"/>
    <w:rsid w:val="464F5C8F"/>
    <w:rsid w:val="46B03905"/>
    <w:rsid w:val="481011B6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ECF178D"/>
    <w:rsid w:val="6FA01391"/>
    <w:rsid w:val="70262981"/>
    <w:rsid w:val="75B256C5"/>
    <w:rsid w:val="7A170839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宋体" w:hAnsi="Courier New" w:eastAsia="宋体" w:cs="Times New Roman"/>
      <w:szCs w:val="20"/>
    </w:rPr>
  </w:style>
  <w:style w:type="paragraph" w:styleId="4">
    <w:name w:val="Body Text"/>
    <w:basedOn w:val="1"/>
    <w:link w:val="14"/>
    <w:qFormat/>
    <w:uiPriority w:val="0"/>
    <w:pPr>
      <w:spacing w:line="533" w:lineRule="auto"/>
      <w:ind w:left="840" w:right="-1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4">
    <w:name w:val="正文文本 字符"/>
    <w:basedOn w:val="11"/>
    <w:link w:val="4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5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6">
    <w:name w:val="传真标题"/>
    <w:basedOn w:val="1"/>
    <w:qFormat/>
    <w:uiPriority w:val="0"/>
    <w:pPr>
      <w:spacing w:before="240" w:after="60"/>
    </w:pPr>
  </w:style>
  <w:style w:type="paragraph" w:customStyle="1" w:styleId="17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font4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21"/>
    <w:basedOn w:val="11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5">
    <w:name w:val="font11"/>
    <w:basedOn w:val="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6">
    <w:name w:val="font31"/>
    <w:basedOn w:val="11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7">
    <w:name w:val="网格型1"/>
    <w:basedOn w:val="9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2343</Characters>
  <Lines>19</Lines>
  <Paragraphs>5</Paragraphs>
  <TotalTime>8</TotalTime>
  <ScaleCrop>false</ScaleCrop>
  <LinksUpToDate>false</LinksUpToDate>
  <CharactersWithSpaces>2748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2024-05-29T06:37:48Z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