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/>
        </w:rPr>
        <w:t xml:space="preserve">  </w:t>
      </w:r>
      <w:r>
        <w:rPr>
          <w:rFonts w:hint="eastAsia" w:ascii="仿宋_GB2312" w:hAnsi="仿宋"/>
          <w:sz w:val="30"/>
          <w:szCs w:val="30"/>
        </w:rPr>
        <w:t xml:space="preserve">  </w:t>
      </w:r>
    </w:p>
    <w:p>
      <w:pPr>
        <w:spacing w:line="360" w:lineRule="auto"/>
        <w:jc w:val="center"/>
        <w:rPr>
          <w:rFonts w:ascii="黑体" w:hAnsi="仿宋" w:eastAsia="黑体"/>
          <w:sz w:val="36"/>
          <w:szCs w:val="36"/>
        </w:rPr>
      </w:pPr>
      <w:r>
        <w:rPr>
          <w:rFonts w:eastAsia="黑体"/>
          <w:b w:val="0"/>
          <w:i w:val="0"/>
          <w:caps w:val="0"/>
          <w:smallCaps w:val="0"/>
          <w:strike w:val="0"/>
          <w:dstrik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6"/>
          <w:highlight w:val="none"/>
          <w:u w:val="none" w:color="auto"/>
          <w:vertAlign w:val="baseline"/>
          <w:lang w:val="zh-CN"/>
        </w:rPr>
        <w:t>温州市地方标准</w:t>
      </w:r>
      <w:r>
        <w:rPr>
          <w:rFonts w:hint="eastAsia" w:ascii="黑体" w:hAnsi="仿宋" w:eastAsia="黑体"/>
          <w:sz w:val="36"/>
          <w:szCs w:val="36"/>
        </w:rPr>
        <w:t>《</w:t>
      </w:r>
      <w:r>
        <w:rPr>
          <w:rFonts w:eastAsia="黑体"/>
          <w:b w:val="0"/>
          <w:i w:val="0"/>
          <w:caps w:val="0"/>
          <w:smallCaps w:val="0"/>
          <w:strike w:val="0"/>
          <w:dstrik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6"/>
          <w:highlight w:val="none"/>
          <w:u w:val="none" w:color="auto"/>
          <w:vertAlign w:val="baseline"/>
          <w:lang w:val="zh-CN"/>
        </w:rPr>
        <w:t>老年友好乡镇（街道）建设规范</w:t>
      </w:r>
      <w:r>
        <w:rPr>
          <w:rFonts w:hint="eastAsia" w:ascii="黑体" w:hAnsi="仿宋" w:eastAsia="黑体"/>
          <w:sz w:val="36"/>
          <w:szCs w:val="36"/>
        </w:rPr>
        <w:t>》征求意见汇总表</w:t>
      </w:r>
    </w:p>
    <w:tbl>
      <w:tblPr>
        <w:tblStyle w:val="7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806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98" w:type="dxa"/>
            <w:vMerge w:val="continue"/>
          </w:tcPr>
          <w:p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章条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tabs>
          <w:tab w:val="left" w:pos="2570"/>
        </w:tabs>
        <w:rPr>
          <w:rFonts w:eastAsia="宋体"/>
          <w:sz w:val="21"/>
          <w:szCs w:val="24"/>
        </w:rPr>
      </w:pPr>
    </w:p>
    <w:sectPr>
      <w:footerReference r:id="rId3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6B15695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uiPriority w:val="0"/>
    <w:pPr>
      <w:spacing w:after="120" w:line="480" w:lineRule="auto"/>
    </w:pPr>
    <w:rPr>
      <w:rFonts w:eastAsia="宋体"/>
      <w:sz w:val="21"/>
      <w:szCs w:val="24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00"/>
      <w:sz w:val="18"/>
      <w:szCs w:val="18"/>
      <w:u w:val="none"/>
    </w:rPr>
  </w:style>
  <w:style w:type="character" w:customStyle="1" w:styleId="11">
    <w:name w:val="正文文本 2 字符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3">
    <w:name w:val="批注框文本 字符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字符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6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7">
    <w:name w:val="其他发布部门"/>
    <w:basedOn w:val="1"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18">
    <w:name w:val="封面标准英文名称"/>
    <w:basedOn w:val="19"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0">
    <w:name w:val="其他实施日期"/>
    <w:basedOn w:val="1"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2">
    <w:name w:val="封面标准文稿类别"/>
    <w:basedOn w:val="23"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3">
    <w:name w:val="封面一致性程度标识"/>
    <w:basedOn w:val="18"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4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5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封面标准文稿编辑信息"/>
    <w:basedOn w:val="22"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7">
    <w:name w:val="其他标准标志"/>
    <w:basedOn w:val="1"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28">
    <w:name w:val="终结线"/>
    <w:basedOn w:val="1"/>
    <w:uiPriority w:val="0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29">
    <w:name w:val="其他发布日期"/>
    <w:basedOn w:val="1"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78</Words>
  <Characters>78</Characters>
  <Lines>1</Lines>
  <Paragraphs>1</Paragraphs>
  <TotalTime>1</TotalTime>
  <ScaleCrop>false</ScaleCrop>
  <LinksUpToDate>false</LinksUpToDate>
  <CharactersWithSpaces>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2021-09-22T07:45:00Z</dcterms:created>
  <dc:creator>MAOYUANQING</dc:creator>
  <cp:lastModifiedBy>sunrise</cp:lastModifiedBy>
  <cp:lastPrinted>2021-08-06T14:11:00Z</cp:lastPrinted>
  <dcterms:modified xsi:type="dcterms:W3CDTF">2024-06-20T10:18:52Z</dcterms:modified>
  <dc:title>浙江省地方标准管理办法实施细则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8964FD4F503C4A31881D556E7DFD631B_13</vt:lpwstr>
  </property>
</Properties>
</file>