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6"/>
        <w:spacing w:after="240" w:line="240" w:lineRule="auto"/>
        <w:ind w:left="0"/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</w:pPr>
      <w:r>
        <w:rPr>
          <w:rFonts w:hint="eastAsia"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采价单 </w:t>
      </w:r>
      <w:r>
        <w:rPr>
          <w:rFonts w:ascii="微软雅黑" w:hAnsi="微软雅黑" w:eastAsia="微软雅黑"/>
          <w:spacing w:val="0"/>
          <w:sz w:val="52"/>
          <w:szCs w:val="52"/>
          <w:shd w:val="pct10" w:color="auto" w:fill="FFFFFF"/>
        </w:rPr>
        <w:t xml:space="preserve">                         </w:t>
      </w:r>
    </w:p>
    <w:tbl>
      <w:tblPr>
        <w:tblStyle w:val="8"/>
        <w:tblW w:w="8145" w:type="dxa"/>
        <w:tblInd w:w="5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245"/>
        <w:gridCol w:w="3105"/>
        <w:gridCol w:w="885"/>
        <w:gridCol w:w="2910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278" w:rightChars="-13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报价单位：</w:t>
            </w:r>
          </w:p>
        </w:tc>
        <w:tc>
          <w:tcPr>
            <w:tcW w:w="3105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联系人：</w:t>
            </w:r>
          </w:p>
        </w:tc>
        <w:tc>
          <w:tcPr>
            <w:tcW w:w="2910" w:type="dxa"/>
            <w:tcBorders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ind w:right="-178" w:rightChars="-89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联系电话：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1"/>
              </w:rPr>
            </w:pP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日期：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sz w:val="24"/>
                <w:lang w:val="en-US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1245" w:type="dxa"/>
            <w:vAlign w:val="center"/>
          </w:tcPr>
          <w:p>
            <w:pPr>
              <w:pStyle w:val="15"/>
              <w:jc w:val="both"/>
              <w:rPr>
                <w:rStyle w:val="14"/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主题：</w:t>
            </w:r>
          </w:p>
        </w:tc>
        <w:tc>
          <w:tcPr>
            <w:tcW w:w="3105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jc w:val="both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2025年上半年零星办公家具及会议室、研讨室家具</w:t>
            </w:r>
          </w:p>
        </w:tc>
        <w:tc>
          <w:tcPr>
            <w:tcW w:w="885" w:type="dxa"/>
            <w:vAlign w:val="center"/>
          </w:tcPr>
          <w:p>
            <w:pPr>
              <w:pStyle w:val="15"/>
              <w:jc w:val="both"/>
              <w:rPr>
                <w:rFonts w:ascii="微软雅黑" w:hAnsi="微软雅黑" w:eastAsia="微软雅黑"/>
                <w:sz w:val="24"/>
              </w:rPr>
            </w:pPr>
            <w:r>
              <w:rPr>
                <w:rStyle w:val="14"/>
                <w:rFonts w:hint="eastAsia" w:ascii="微软雅黑" w:hAnsi="微软雅黑" w:eastAsia="微软雅黑"/>
                <w:sz w:val="24"/>
              </w:rPr>
              <w:t>页数：</w:t>
            </w:r>
          </w:p>
        </w:tc>
        <w:tc>
          <w:tcPr>
            <w:tcW w:w="2910" w:type="dxa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>
            <w:pPr>
              <w:pStyle w:val="15"/>
              <w:ind w:firstLine="290" w:firstLineChars="121"/>
              <w:jc w:val="both"/>
              <w:rPr>
                <w:rFonts w:hint="eastAsia" w:eastAsia="宋体"/>
                <w:sz w:val="24"/>
                <w:lang w:val="en-US" w:eastAsia="zh-CN"/>
              </w:rPr>
            </w:pPr>
            <w:r>
              <w:rPr>
                <w:rFonts w:hint="eastAsia"/>
                <w:sz w:val="24"/>
                <w:lang w:val="en-US" w:eastAsia="zh-CN"/>
              </w:rPr>
              <w:t xml:space="preserve"> </w:t>
            </w:r>
          </w:p>
        </w:tc>
      </w:tr>
    </w:tbl>
    <w:p>
      <w:pPr>
        <w:pStyle w:val="7"/>
        <w:spacing w:before="0" w:beforeAutospacing="0" w:after="0" w:afterAutospacing="0"/>
      </w:pPr>
    </w:p>
    <w:tbl>
      <w:tblPr>
        <w:tblStyle w:val="8"/>
        <w:tblW w:w="10164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11"/>
        <w:gridCol w:w="915"/>
        <w:gridCol w:w="4663"/>
        <w:gridCol w:w="480"/>
        <w:gridCol w:w="660"/>
        <w:gridCol w:w="795"/>
        <w:gridCol w:w="174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00" w:hRule="atLeast"/>
          <w:jc w:val="center"/>
        </w:trPr>
        <w:tc>
          <w:tcPr>
            <w:tcW w:w="91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区域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名称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规格及材质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数量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单价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小计</w:t>
            </w: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图片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1-120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  <w:r>
              <w:drawing>
                <wp:inline distT="0" distB="0" distL="114300" distR="114300">
                  <wp:extent cx="1046480" cy="880745"/>
                  <wp:effectExtent l="0" t="0" r="1270" b="14605"/>
                  <wp:docPr id="3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3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规格：1200*600*450mm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1、基材：采用E1级实木多层板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2、面材：面板可选双面贴A级优质（胡桃木、樱桃木、柚木、榉木）木皮，厚度为0.6mm，木皮宽度≥200mm ，木皮纹理颜色一致，无结疤，无瑕疵。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3、配件:采用优质五金配件，表面无锈蚀痕迹、鼓泡、开裂、毛刺、露底。实木脚，可采用橡胶木或榉木等实木。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4、油漆：选用环保油漆（华润、易涂宝、大宝）,五底三面工艺制作，非显孔亚光，两面均衡油饰,漆膜附着力达到1级，达到色泽美观、不变色、光滑耐磨、手感好，保证油漆面光洁平整，屏蔽密封环保，杜绝出现鼓泡、脱漆等不良现象  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104265" cy="667385"/>
                  <wp:effectExtent l="0" t="0" r="635" b="18415"/>
                  <wp:docPr id="29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1-220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46480" cy="880745"/>
                  <wp:effectExtent l="0" t="0" r="1270" b="14605"/>
                  <wp:docPr id="3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2-430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darkGree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规格：1.8米</w:t>
            </w:r>
          </w:p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1、基材：均采用实木颗粒板，所有材料均经过防虫、防腐等化学处理，环保要求优于国家标准。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3、封边：加厚PVC封边，质量符合QB/T4463-2013《家具用封边条技术要求》标准，耐开裂性（耐龟裂性）≥1级；耐老化：无开裂；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4、五金件 : 采用阻尼铰链，三节滚珠滑轨，质量优于国家标准，外观评级≥9级，表面无锈蚀痕迹、鼓泡、开裂、毛刺、露底。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49655" cy="688975"/>
                  <wp:effectExtent l="0" t="0" r="17145" b="15875"/>
                  <wp:docPr id="40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文件柜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尺寸800*400*2000mm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台面E0级浸渍胶膜纸饰面多层板，外观质量及理化性能满足GB/T15102-2017《浸渍胶膜纸饰面纤维板和多层板》优等品要求，环保性能要符合GB/T39600-2021《人造板及其制品甲醛释放量分级》中E0级要求:静曲强度要大有大于10.5MPa  弹性模量大于1500MPa  内结合强度大于等于0.3MPa   含水量百分之3到13之间    板的握螺钉力大于900N  表面耐冷热循环要做到无裂纹、鼓包、变色、超皱等。表面耐划痕要做到大于1.5N表面无大于百分之九十的连续划痕。甲醛释放含量≤0.05mg/m³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2、封边带：采用上市公司“华立”集团优质PVC封边带，封边带重金属含量小于国家含量标准.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3、五金配件：采用“海福乐、海蒂诗、DTC”或同档次优质五金配件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578485" cy="895985"/>
                  <wp:effectExtent l="0" t="0" r="12065" b="18415"/>
                  <wp:docPr id="4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485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2-426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2-323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宋体" w:cs="Times New Roman"/>
                <w:lang w:val="en-US" w:eastAsia="zh-CN" w:bidi="ar-SA"/>
              </w:rPr>
            </w:pPr>
            <w:r>
              <w:drawing>
                <wp:inline distT="0" distB="0" distL="114300" distR="114300">
                  <wp:extent cx="1046480" cy="880745"/>
                  <wp:effectExtent l="0" t="0" r="1270" b="14605"/>
                  <wp:docPr id="45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行政楼622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组合柜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尺寸2400*400*（1200*800*750）mm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1、基材：均采用E1级实木多层板，所有材料均经过防虫、防腐等化学处理，环保要求优于国家标准。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3、封边：加厚PVC封边，质量符合QB/T4463-2013《家具用封边条技术要求》标准，耐开裂性（耐龟裂性）≥1级；耐老化：无开裂；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u w:val="none"/>
                <w:lang w:val="en-US" w:eastAsia="zh-CN" w:bidi="ar"/>
              </w:rPr>
              <w:t>4、五金件: 采用阻尼铰链，家具锁，质量优于国家标准，外观评级≥9级，表面无锈蚀痕迹、鼓泡、开裂、毛刺、露底。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1组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eastAsia="宋体"/>
                <w:lang w:eastAsia="zh-CN"/>
              </w:rPr>
            </w:pPr>
            <w:r>
              <w:drawing>
                <wp:inline distT="0" distB="0" distL="114300" distR="114300">
                  <wp:extent cx="1083310" cy="607695"/>
                  <wp:effectExtent l="0" t="0" r="2540" b="1905"/>
                  <wp:docPr id="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3310" cy="607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8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行政楼601（1张）  行政楼605（3张）  行政楼606（3张）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带脚踏，可午休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7、35高密度海绵，10万次疲劳测试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8、3D扶手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7张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734695" cy="1036320"/>
                  <wp:effectExtent l="0" t="0" r="8255" b="11430"/>
                  <wp:docPr id="47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3-409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办公桌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6"/>
                <w:szCs w:val="16"/>
                <w:highlight w:val="none"/>
                <w:u w:val="none"/>
                <w:lang w:val="en-US" w:eastAsia="zh-CN" w:bidi="ar"/>
              </w:rPr>
              <w:t>规格：1.8米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darkGreen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1、基材：均采用实木颗粒板，所有材料均经过防虫、防腐等化学处理，环保要求优于国家标准。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2、贴面：采用树脂浸渍纸（MFC）贴面，防火，并具阻燃、耐磨性强、清洁方便等特点。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3、封边：加厚PVC封边，质量符合QB/T4463-2013《家具用封边条技术要求》标准，耐开裂性（耐龟裂性）≥1级；耐老化：无开裂；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4、五金件 : 采用阻尼铰链，三节滚珠滑轨，质量优于国家标准，外观评级≥9级，表面无锈蚀痕迹、鼓泡、开裂、毛刺、露底。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49655" cy="688975"/>
                  <wp:effectExtent l="0" t="0" r="17145" b="15875"/>
                  <wp:docPr id="5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9655" cy="688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3门文件柜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尺寸：1200*400*2000mm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基材：台面E0级浸渍胶膜纸饰面多层板，外观质量及理化性能满足GB/T15102-2017《浸渍胶膜纸饰面纤维板和多层板》优等品要求，环保性能要符合GB/T39600-2021《人造板及其制品甲醛释放量分级》中E0级要求:静曲强度要大有大于10.5MPa  弹性模量大于1500MPa  内结合强度大于等于0.3MPa   含水量百分之3到13之间    板的握螺钉力大于900N  表面耐冷热循环要做到无裂纹、鼓包、变色、超皱等。表面耐划痕要做到大于1.5N表面无大于百分之九十的连续划痕。甲醛释放含量≤0.05mg/m³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1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封边带：采用优质PVC封边带，封边带重金属含量小于国家含量标准.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3、五金配件：采用“海福乐、海蒂诗、DTC”或同档次优质五金配件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589280" cy="966470"/>
                  <wp:effectExtent l="0" t="0" r="1270" b="5080"/>
                  <wp:docPr id="52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3-407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带脚踏，可午休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7、35高密度海绵，10万次疲劳测试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8、3D扶手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734695" cy="1036320"/>
                  <wp:effectExtent l="0" t="0" r="8255" b="11430"/>
                  <wp:docPr id="55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4个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46480" cy="880745"/>
                  <wp:effectExtent l="0" t="0" r="1270" b="14605"/>
                  <wp:docPr id="54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480" cy="880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3-309</w:t>
            </w:r>
          </w:p>
          <w:p>
            <w:pPr>
              <w:jc w:val="left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 xml:space="preserve">  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5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规格：1200*600*450mm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bookmarkStart w:id="0" w:name="_GoBack"/>
            <w:bookmarkEnd w:id="0"/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1、基材：采用E1级实木多层板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2、面材：面板可选双面贴A级优质（胡桃木、樱桃木、柚木、榉木）木皮，厚度为0.6mm，木皮宽度≥200mm ，木皮纹理颜色一致，无结疤，无瑕疵。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3、配件:采用优质五金配件，表面无锈蚀痕迹、鼓泡、开裂、毛刺、露底。实木脚，可采用橡胶木或榉木等实木。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4、油漆：选用环保油漆（华润、易涂宝、大宝）,五底三面工艺制作，非显孔亚光，两面均衡油饰,漆膜附着达到1级，达到色泽美观、不变色、光滑耐磨、手感好，保证油漆面光洁平整，屏蔽密封环保，杜绝出现鼓泡、脱漆等不良现象 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04265" cy="667385"/>
                  <wp:effectExtent l="0" t="0" r="635" b="18415"/>
                  <wp:docPr id="61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2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带脚踏，可午休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7、35高密度海绵，10万次疲劳测试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8、3D扶手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1张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734695" cy="1036320"/>
                  <wp:effectExtent l="0" t="0" r="8255" b="11430"/>
                  <wp:docPr id="62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210党建活动中心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</w:p>
        </w:tc>
        <w:tc>
          <w:tcPr>
            <w:tcW w:w="46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*配置：1桌2椅、 桌子尺寸120*40*75cm，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钢筋椅实心钢筋12mm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1、桌板基材:桌面厚度为25mm，E1级实木多层板基材，甲醛释放量0.026mg/m3，有害物质释放量符合标准，环保级标准。所有材料均经过防虫、防腐等化学处理。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2、桌板贴面:优质三聚氰胺纸饰面，封边条采用优质 PVC同色封边，厚度2.0mm。全自动无缝隙封边工艺，严密、平整、无脱胶、表面无露胶，经200℃高温压制于边部，有效防止水气侵入。提供近一年内CIA认证检验机构出具的封边条抽样检验报告检测依据QB/T 4463-2013《家具用封边条技术要求》;QB/T 4371-2012《家具抗菌性能的评价》标准，理化性能耐光色牢度检测合格，抗菌性能检测合格。胶水:采用优质环保热熔胶，符合GB18583-2008《室内装修装饰材料胶黏剂中有害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物质限量》。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3、底脚:底脚尺寸:430+:70+70+2mm两件;冷轧钢材质，厚度为2.0mm。采用高温静电喷涂优质高精度冷扎钢而成，牢固耐用，美观大方，表面达到光滑平整，无毛刺。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4、立柱:立柱方管尺寸:630*70*30mm，包含塑胶装饰盖;冷轧钢材质,厚度为1.2I，采用高温静电喷涂处理，表面达到光滑平整，无毛刺。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5、横梁:台面方管横梁尺寸:995*385*1mm冷轧钢材质,厚度为1.5I，高温静电喷表面达到光滑平整，无毛刺。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6、书网:书网层尺寸:862*208+1mm，采用优质钢板，厚度为1.2mm，经夹具焊接成型与片钢组成表面采用防锈静电喷涂处理，表面达到光滑平整，无毛刺。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7、脚轮:采用优质2.0英寸尼龙静音脚轮。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外观设计:采用人体工程理念及个性化需求，整件产品拼接好，接齐整，整体颜色基本相符，过渡自然;台架有拉杆拆益装置，脚轮采用的PU万向脚轮带刹车，造型美观大方，有现代特色，桌面圆角设计，圆润、饱满不划手，钢管的焊接采用二氧化碳保护焊新工艺,焊接表面波纹均匀,焊接处无夹渣、气孔焊瘤焊丝咬边和飞溅,并保证无脱焊、虚焊、焊穿等现象，产品强度好，造型美观。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48位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red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840740" cy="882650"/>
                  <wp:effectExtent l="0" t="0" r="16510" b="12700"/>
                  <wp:docPr id="64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图片 32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t="1512" r="39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0740" cy="882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3-211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茶几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1、基材：采用E1级实木多层板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2、面材：面板可选双面贴A级优质（胡桃木、樱桃木、柚木、榉木）木皮，厚度为0.6mm，木皮宽度≥200mm ，木皮纹理颜色一致，无结疤，无瑕疵。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3、配件:采用优质五金配件，表面无锈蚀痕迹、鼓泡、开裂、毛刺、露底。实木脚，可采用橡胶木或榉木等实木。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4、油漆：选用环保油漆（华润、易涂宝、大宝）,五底三面工艺制作，非显孔亚光，两面均衡油饰,漆膜附着达到1级，达到色泽美观、不变色、光滑耐磨、手感好，保证油漆面光洁平整，屏蔽密封环保，杜绝出现鼓泡、脱漆等不良现象  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104265" cy="667385"/>
                  <wp:effectExtent l="0" t="0" r="635" b="18415"/>
                  <wp:docPr id="68" name="图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265" cy="667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数智造基地5楼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办公椅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带脚踏，可午休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1、无级锁定底盘，过10万次伸缩疲劳测试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2、进口PP+纤靠背，拉力136公斤。·高级耐磨亲肤弹力座布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3、背网加厚加密透气网饰面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4、40电镀拉深4公分电镀气杆，10万次疲劳测试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5、350D管钢脚150公斤冲击测试，静压1700公斤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6、50灰边PU轮过2000次障碍测试，10万次耐磨测试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 xml:space="preserve">7、35高密度海绵，10万次疲劳测试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8、3D扶手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ascii="Times New Roman" w:hAnsi="Times New Roman" w:eastAsia="宋体" w:cs="Times New Roman"/>
                <w:lang w:val="en-US" w:eastAsia="zh-CN" w:bidi="ar-SA"/>
              </w:rPr>
            </w:pPr>
            <w:r>
              <w:drawing>
                <wp:inline distT="0" distB="0" distL="114300" distR="114300">
                  <wp:extent cx="734695" cy="1036320"/>
                  <wp:effectExtent l="0" t="0" r="8255" b="11430"/>
                  <wp:docPr id="70" name="图片 3" descr="clipboard/drawings/NU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3" descr="clipboard/drawings/NULL"/>
                          <pic:cNvPicPr>
                            <a:picLocks noChangeAspect="1"/>
                          </pic:cNvPicPr>
                        </pic:nvPicPr>
                        <pic:blipFill>
                          <a:blip r:embed="rId11" r:link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4695" cy="1036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行政楼713</w:t>
            </w: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3人位沙发</w:t>
            </w:r>
          </w:p>
        </w:tc>
        <w:tc>
          <w:tcPr>
            <w:tcW w:w="4663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规格：2048*848*948mm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、皮革：采用欧洲进口环保西皮，质感柔和，光泽度好；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2、五金：进口4.0高回弹弹簧及5公分弹力橡筋打底，S型弹簧与超力橡筋交叉连接固定在木架上，不易变型；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3、泡棉：采用密度为45kg/m3高回弹海绵、柱形发泡技术，发泡均匀、天然环保，回弹性大，柔软性好，撕裂强度强，压缩变形小；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4、框架：采用纯实木内框架，四面刨光，经过高温薰蒸防虫处理。具有中等抗弯曲强度及刚性，断裂强度高，具有抗蒸汽弯曲性能。烘干处理，进口木材，含水率12~14%；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5、实木：采用进口橡木材质，表面经过环保水性漆上色处理，使产品整体外观高雅大气，整体实木架承重力500kg，安全结实；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1张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1405" cy="575310"/>
                  <wp:effectExtent l="0" t="0" r="4445" b="15240"/>
                  <wp:docPr id="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575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darkGreen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行政楼6楼仓库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铁皮柜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规格：850*390*1800mm（上下分体）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2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福宝 采用宝钢1.0mm冷轧钢板经剪切，冲压，折弯，焊接，装配而成；接触人体部分均采用翻边工艺，杜绝快口，不易伤手；采用世界顶尖，无味，无污染，荷兰阿克苏诺贝尔粉末静电喷塑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2、产品经过脱脂、纯净水清洗、加温除油磷化、表调、干燥工艺，确保表面不含油污及锈蚀；具有耐阳光强射，不易褪色而且易于清洗；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3、焊接部分采用高标准熔接焊，表面平整光洁；表面涂层坚固耐用，耐冲压，耐腐蚀，防潮不易变形。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highlight w:val="none"/>
                <w:u w:val="none"/>
                <w:lang w:val="en-US" w:eastAsia="zh-CN" w:bidi="ar"/>
              </w:rPr>
              <w:t>4、最终款式及颜色由使用方选定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highlight w:val="none"/>
                <w:u w:val="none"/>
                <w:lang w:val="en-US" w:eastAsia="zh-CN"/>
              </w:rPr>
              <w:t>6个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 w:bidi="ar-SA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</w:pPr>
            <w:r>
              <w:drawing>
                <wp:inline distT="0" distB="0" distL="114300" distR="114300">
                  <wp:extent cx="1080770" cy="889635"/>
                  <wp:effectExtent l="0" t="0" r="5080" b="5715"/>
                  <wp:docPr id="7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88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" w:hRule="atLeast"/>
          <w:jc w:val="center"/>
        </w:trPr>
        <w:tc>
          <w:tcPr>
            <w:tcW w:w="91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图书馆及会议室家具</w:t>
            </w: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多媒体讲台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可升降，可移动，桌面分段设计可翻起任意角度固定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台面尺寸1000*700mm可升降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外形尺寸：1000*742*1250mm，升降范围:705-1100mm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支架材质：铝合金，表面工艺：PU静电喷涂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面板尺寸：1000*700*18mm，面板材质：MDF吸塑板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最大承重:80kgs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桌脚:铝压铸，抛光脚垫:2个带前倾可推动脚轮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配件:过线孔+隐藏式挡书条，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*功能：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1、桌面分段设计可自由倾斜固定任意角度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2、带一体主机底座托架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3前置脚带2静音万向轮，方便移动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4桌面带洞洞板设计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5升降随意位置可停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</w:p>
        </w:tc>
        <w:tc>
          <w:tcPr>
            <w:tcW w:w="4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3个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180465" cy="1369060"/>
                  <wp:effectExtent l="0" t="0" r="635" b="2540"/>
                  <wp:docPr id="1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465" cy="1369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讲台升降椅</w:t>
            </w:r>
          </w:p>
        </w:tc>
        <w:tc>
          <w:tcPr>
            <w:tcW w:w="4663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可升降，规格尺寸L53*W53*H73.5-93.5cm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SH:58-78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1椅身:原材料采用全新聚丙烯加玻璃纤维,一体成型（座面、椅背、脚撑）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2.升降底盘，具体升降功能；优质3级200行程气杆，安全、稳定，有BIFMA测试证书；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塑料板用料检验须依据 QB/T 4371-2012，抑制金黄色葡萄球菌率大于99%，抑制大肠杆菌率大于99%</w:t>
            </w:r>
          </w:p>
        </w:tc>
        <w:tc>
          <w:tcPr>
            <w:tcW w:w="48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19张</w:t>
            </w:r>
          </w:p>
        </w:tc>
        <w:tc>
          <w:tcPr>
            <w:tcW w:w="66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top w:val="single" w:color="auto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rPr>
                <w:rFonts w:hint="eastAsia" w:ascii="宋体" w:hAnsi="宋体" w:eastAsiaTheme="minorEastAsia"/>
                <w:sz w:val="21"/>
                <w:szCs w:val="22"/>
              </w:rPr>
              <w:drawing>
                <wp:inline distT="0" distB="0" distL="114300" distR="114300">
                  <wp:extent cx="1008380" cy="1008380"/>
                  <wp:effectExtent l="0" t="0" r="1270" b="1270"/>
                  <wp:docPr id="2" name="图片 2" descr="d16cb101dcbf934829ad941f9b4b30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d16cb101dcbf934829ad941f9b4b30c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380" cy="1008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写字板会议椅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椅背：背框全新进口PA+玻纤材质，一体注塑成型，高弹力竹节布背网，靠背倾仰机构设计，前后滑动扶手，有效距离2.5cm，可满足不同坐姿与人群，有效缓解疲劳，在椅座中间放置109kg的载荷，向靠背施加推到使靠背倾斜到后制动位置，然后去除推力，以每分钟10-30次的速率进行300000次循环，无异常，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符合BIFMA测试标准。</w:t>
            </w:r>
          </w:p>
          <w:p>
            <w:pPr>
              <w:textAlignment w:val="center"/>
              <w:rPr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  <w:lang w:val="en-US" w:eastAsia="zh-CN"/>
              </w:rPr>
              <w:t>2、</w:t>
            </w: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椅座：座垫采用硬度50，密度60的定型海绵，8厘9层定制弯曲板，舒适透气，配PP工程塑料防尘底壳。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椅架：20.5*32.5*T1.5mm优质Q235碳素钢椅架，全自动机械臂焊接，稳固性强，高速打砂除锈处理，表面高温喷涂烤漆，漆面牢固，具有防腐，抗氧化等性能，特制脚垫，全新超韧尼龙材质，抗磨损性强，重57kg的实验沙袋悬空椅座上方36mm，自由下落撞击，循环100000次，无异常，符合BIFMA测试标准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4、写字板：采用优质PA+30%玻纤加厚板面，搭配精抛铝合金旋转机构，可灵活旋转收放。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5、功能：椅架全折叠收纳，节省空间。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16张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549910</wp:posOffset>
                  </wp:positionV>
                  <wp:extent cx="822960" cy="986155"/>
                  <wp:effectExtent l="0" t="0" r="15240" b="4445"/>
                  <wp:wrapTopAndBottom/>
                  <wp:docPr id="23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2960" cy="986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二门柜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尺寸800*400*2000mm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基材：台面E0级浸渍胶膜纸饰面多层板，外观质量及理化性能满足GB/T15102-2017《浸渍胶膜纸饰面纤维板和多层板》优等品要求，环保性能要符合GB/T39600-2021《人造板及其制品甲醛释放量分级》中E0级要求:静曲强度要大有大于10.5MPa  弹性模量大于1500MPa  内结合强度大于等于0.3MPa   含水量百分之3到13之间    板的握螺钉力大于900N  表面耐冷热循环要做到无裂纹、鼓包、变色、超皱等。表面耐划痕要做到大于1.5N表面无大于百分之九十的连续划痕。甲醛释放含量≤0.05mg/m³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2、封边带：采用优质PVC封边带，封边带重金属含量小于国家含量标准.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3、五金配件：采用“海福乐、海蒂诗、DTC”或同档次优质五金配件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382905</wp:posOffset>
                  </wp:positionV>
                  <wp:extent cx="672465" cy="855980"/>
                  <wp:effectExtent l="0" t="0" r="13335" b="1270"/>
                  <wp:wrapTopAndBottom/>
                  <wp:docPr id="2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2465" cy="855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折叠长桌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1500*400*750mm颜色可选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1、台面板 采用E0级别多层板，符合国家E0级板材标准，台面厚度25mm，挡板厚度16mm,面粘三聚氰胺胶面，PVC胶边，耐磨防污。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2、台面托架: 采用优质冷轧钢板经冲压折弯工艺一体而成，长280MM*宽30MM材料壁厚3.0MM。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3、侧脚 ：前脚管采用30MM*60MM优质冷轧旦形钢管，后脚管采用25MM*50MM优质冷轧旦形钢管，前后脚跨度560MM,壁厚1.5MM。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4、横梁 ：60*30*1.5MM旦形钢管与T5.0厚度钢板焊接组成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5、书网: 采用优质φ14MM圆管 厚度为0.8mm)经塑料件与圆管组合成型。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6、旋转机构：Ø50*1.5MM圆管搭配ADC12优质压铸铝合金，以及锌合金联动杆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7、外观设计:架子经防锈防静电喷涂处理，台架有旋钮折叠装置，脚轮2英寸M10带刹车脚轮，造型美观大方，有现代特色。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2张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006475" cy="863600"/>
                  <wp:effectExtent l="0" t="0" r="3175" b="12700"/>
                  <wp:docPr id="26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475" cy="86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六人位组合桌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textAlignment w:val="center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 xml:space="preserve">*6张拼起直径1800mm      </w:t>
            </w:r>
          </w:p>
          <w:p>
            <w:pPr>
              <w:textAlignment w:val="center"/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*单桌边长900mm</w:t>
            </w:r>
          </w:p>
          <w:p>
            <w:pPr>
              <w:textAlignment w:val="center"/>
              <w:rPr>
                <w:rFonts w:hint="eastAsia" w:ascii="宋体" w:hAnsi="宋体" w:eastAsiaTheme="minorEastAsia"/>
                <w:color w:val="auto"/>
                <w:sz w:val="21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z w:val="18"/>
                <w:szCs w:val="18"/>
              </w:rPr>
              <w:t>*6张单桌拼成一组</w:t>
            </w:r>
            <w:r>
              <w:rPr>
                <w:rFonts w:hint="eastAsia" w:ascii="宋体" w:hAnsi="宋体" w:eastAsiaTheme="minorEastAsia"/>
                <w:color w:val="auto"/>
                <w:sz w:val="21"/>
                <w:szCs w:val="22"/>
              </w:rPr>
              <w:t xml:space="preserve">      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1、板材：采用E0级别刨花板（三聚氰胺板），等所有参数均符合国家最新E0级环保标准，符合GB/T 4897-2015相关标准，面板厚度25mm，挡板厚度15mm,面粘三聚氰胺胶面，采用优质PVC封边条，厚度2.0mm。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2、台面托架：采用优质冷轧钢板经冲压折弯工艺一体而成，长280MM*宽30MM材料壁厚：（壁厚3.0MM）表面采用防锈静电喷涂处理,实用牢固，承受力大。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折叠机构：桌子两侧采用优质高精度冷轧60圆形钢管，材料壁厚：（4.0MM），焊接在方形立柱上，是产品接头工艺更加牢固，耐用，不易断裂。需安装舌芯+铝芯+弹簧折叠装置，中间配制六角管传动轴连接铝芯，外侧配置优质PP一体成型旋钮开关，任何一侧只需轻轻一扭便可折叠，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4、侧脚：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扇形架子，前后脚管采用50MM*25MM优质冷轧蛋形钢管壁厚1.5MM，前后脚跨度520MM,壁厚（1.5MM）表面采用防锈静电喷涂处理及塑料配件而成，整体牢固耐用，美观大方，承受力大。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5、横梁</w:t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ab/>
            </w: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采用优质φ60MM圆形冷轧钢管，壁厚1.5MM,表面再经防锈静电喷涂处理，实用牢固，承受力大。（横梁长度跟随定制尺寸变化）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6、书网：采用优质φ14MM圆管(厚度为0.8mm)经塑料件与圆管组合成型表面采用防锈静电喷涂处理。(书网长度跟随定制尺寸变化）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7、外观设计：采用人体工程理念及个性化需求，整件产品拼接好，接缝齐整，整体颜色基本相符，过渡自然;台架有旋钮折叠装置，脚轮采用φ60MM  PU万向脚轮带刹车，造型美观大方，有现代特色。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4组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1296035" cy="768985"/>
                  <wp:effectExtent l="0" t="0" r="18415" b="12065"/>
                  <wp:docPr id="2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rcRect l="17702" t="317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6035" cy="768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三门柜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尺寸：1200*400*2000mm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3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基材：台面E0级浸渍胶膜纸饰面多层板，外观质量及理化性能满足GB/T15102-2017《浸渍胶膜纸饰面纤维板和多层板》优等品要求，环保性能要符合GB/T39600-2021《人造板及其制品甲醛释放量分级》中E0级要求:静曲强度要大有大于10.5MPa  弹性模量大于1500MPa  内结合强度大于等于0.3MPa   含水量百分之3到13之间    板的握螺钉力大于900N  表面耐冷热循环要做到无裂纹、鼓包、变色、超皱等。表面耐划痕要做到大于1.5N表面无大于百分之九十的连续划痕。甲醛释放含量≤0.05mg/m³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2、封边带：采用优质PVC封边带，封边带重金属含量小于国家含量标准.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3、五金配件：采用“海福乐、海蒂诗、DTC”或同档次优质五金配件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589280" cy="966470"/>
                  <wp:effectExtent l="0" t="0" r="1270" b="5080"/>
                  <wp:docPr id="30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9280" cy="966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27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期刊杂志架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尺寸2000*850*450mm ，分5层，两侧带木护板 ，采用优质冷轧钢板，钢材厚度≥1.0mm 表面静电喷塑粉，表面经过酸洗磷化、静电、喷塑处理防腐防锈色泽均匀，无露底。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5个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382905</wp:posOffset>
                  </wp:positionH>
                  <wp:positionV relativeFrom="paragraph">
                    <wp:posOffset>78105</wp:posOffset>
                  </wp:positionV>
                  <wp:extent cx="427990" cy="756920"/>
                  <wp:effectExtent l="0" t="0" r="10160" b="5080"/>
                  <wp:wrapTopAndBottom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990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报告厅调音室 货架</w:t>
            </w:r>
          </w:p>
        </w:tc>
        <w:tc>
          <w:tcPr>
            <w:tcW w:w="4663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长1500*宽500*高1800*层高600mm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规格：高：1800mm*长1500mm*宽500mm (立柱：30×50×0.8 3)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横梁：30×50×0.8 4) 层板：0.6cm,单层承重200kg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颜色分类：蓝白套色可选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4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功能：分三层，高度可调节，承重量大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2、制作工艺：①钢板类制品：热水洗→预脱脂→脱脂→水洗→表面调整→磷酸盐处理→水洗→纯水洗→预烘干→喷塑→高温处理 防腐防锈色泽均匀，无露底。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781685" cy="1120140"/>
                  <wp:effectExtent l="0" t="0" r="18415" b="3810"/>
                  <wp:docPr id="33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1120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80" w:hRule="atLeast"/>
          <w:jc w:val="center"/>
        </w:trPr>
        <w:tc>
          <w:tcPr>
            <w:tcW w:w="91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left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</w:p>
        </w:tc>
        <w:tc>
          <w:tcPr>
            <w:tcW w:w="9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演艺厅调音室 货架</w:t>
            </w:r>
          </w:p>
        </w:tc>
        <w:tc>
          <w:tcPr>
            <w:tcW w:w="4663" w:type="dxa"/>
            <w:tcBorders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长1500*宽500*高1800*层高600mm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规格：高：1800mm*长1500mm*宽500mm (立柱：30×50×0.8 3)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 xml:space="preserve"> 横梁：30×50×0.8 4) 层板：0.6cm,单层承重200kg 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颜色分类：蓝白套色可选</w:t>
            </w:r>
          </w:p>
          <w:p>
            <w:pPr>
              <w:keepNext w:val="0"/>
              <w:keepLines w:val="0"/>
              <w:pageBreakBefore w:val="0"/>
              <w:widowControl/>
              <w:numPr>
                <w:numId w:val="0"/>
              </w:numPr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1、功能：分三层，高度可调节，承重量大</w:t>
            </w:r>
          </w:p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exact"/>
              <w:jc w:val="left"/>
              <w:textAlignment w:val="center"/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auto"/>
                <w:kern w:val="0"/>
                <w:sz w:val="18"/>
                <w:szCs w:val="18"/>
                <w:u w:val="none"/>
                <w:lang w:val="en-US" w:eastAsia="zh-CN" w:bidi="ar"/>
              </w:rPr>
              <w:t>2、制作工艺：①钢板类制品：热水洗→预脱脂→脱脂→水洗→表面调整→磷酸盐处理→水洗→纯水洗→预烘干→喷塑→高温处理 防腐防锈色泽均匀，无露底。</w:t>
            </w:r>
          </w:p>
        </w:tc>
        <w:tc>
          <w:tcPr>
            <w:tcW w:w="48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kern w:val="0"/>
                <w:sz w:val="18"/>
                <w:szCs w:val="18"/>
                <w:u w:val="none"/>
                <w:lang w:val="en-US" w:eastAsia="zh-CN" w:bidi="ar"/>
              </w:rPr>
              <w:t>1个</w:t>
            </w:r>
          </w:p>
        </w:tc>
        <w:tc>
          <w:tcPr>
            <w:tcW w:w="6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79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  <w:r>
              <w:drawing>
                <wp:inline distT="0" distB="0" distL="114300" distR="114300">
                  <wp:extent cx="700405" cy="1003935"/>
                  <wp:effectExtent l="0" t="0" r="4445" b="5715"/>
                  <wp:docPr id="34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1003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  <w:jc w:val="center"/>
        </w:trPr>
        <w:tc>
          <w:tcPr>
            <w:tcW w:w="91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合计</w:t>
            </w:r>
          </w:p>
        </w:tc>
        <w:tc>
          <w:tcPr>
            <w:tcW w:w="6718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人民币大写：</w:t>
            </w:r>
          </w:p>
        </w:tc>
        <w:tc>
          <w:tcPr>
            <w:tcW w:w="795" w:type="dxa"/>
            <w:tcBorders>
              <w:top w:val="single" w:color="000000" w:sz="4" w:space="0"/>
              <w:left w:val="single" w:color="auto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</w:rPr>
            </w:pPr>
          </w:p>
        </w:tc>
        <w:tc>
          <w:tcPr>
            <w:tcW w:w="1740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sz w:val="18"/>
                <w:szCs w:val="18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12" w:hRule="atLeast"/>
          <w:jc w:val="center"/>
        </w:trPr>
        <w:tc>
          <w:tcPr>
            <w:tcW w:w="911" w:type="dxa"/>
            <w:tcBorders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jc w:val="center"/>
              <w:rPr>
                <w:rFonts w:hint="default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i w:val="0"/>
                <w:color w:val="000000"/>
                <w:sz w:val="18"/>
                <w:szCs w:val="18"/>
                <w:u w:val="none"/>
                <w:lang w:val="en-US" w:eastAsia="zh-CN"/>
              </w:rPr>
              <w:t>备注</w:t>
            </w:r>
          </w:p>
        </w:tc>
        <w:tc>
          <w:tcPr>
            <w:tcW w:w="9253" w:type="dxa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tcMar>
              <w:top w:w="15" w:type="dxa"/>
              <w:left w:w="15" w:type="dxa"/>
              <w:right w:w="15" w:type="dxa"/>
            </w:tcMar>
            <w:vAlign w:val="center"/>
          </w:tcPr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以上报价含税费、运费、安装调试；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质保期3年；</w:t>
            </w:r>
          </w:p>
          <w:p>
            <w:pPr>
              <w:keepNext w:val="0"/>
              <w:keepLines w:val="0"/>
              <w:widowControl/>
              <w:numPr>
                <w:ilvl w:val="0"/>
                <w:numId w:val="5"/>
              </w:numPr>
              <w:suppressLineNumbers w:val="0"/>
              <w:jc w:val="left"/>
              <w:textAlignment w:val="center"/>
              <w:rPr>
                <w:rFonts w:hint="default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sz w:val="18"/>
                <w:szCs w:val="18"/>
                <w:lang w:val="en-US" w:eastAsia="zh-CN"/>
              </w:rPr>
              <w:t>按实际数量结算。</w:t>
            </w:r>
          </w:p>
        </w:tc>
      </w:tr>
    </w:tbl>
    <w:p>
      <w:pPr>
        <w:pStyle w:val="7"/>
        <w:spacing w:before="0" w:beforeAutospacing="0" w:after="0" w:afterAutospacing="0"/>
        <w:rPr>
          <w:rFonts w:hint="default"/>
          <w:lang w:val="en-US" w:eastAsia="zh-CN"/>
        </w:rPr>
        <w:sectPr>
          <w:footerReference r:id="rId3" w:type="default"/>
          <w:pgSz w:w="11906" w:h="16838"/>
          <w:pgMar w:top="1440" w:right="1800" w:bottom="1440" w:left="1800" w:header="851" w:footer="992" w:gutter="0"/>
          <w:pgNumType w:fmt="decimal"/>
          <w:cols w:space="425" w:num="1"/>
          <w:docGrid w:type="lines" w:linePitch="312" w:charSpace="0"/>
        </w:sectPr>
      </w:pPr>
    </w:p>
    <w:p>
      <w:pPr>
        <w:pStyle w:val="7"/>
        <w:spacing w:before="0" w:beforeAutospacing="0" w:after="0" w:afterAutospacing="0"/>
        <w:ind w:firstLine="357"/>
      </w:pPr>
      <w:r>
        <w:rPr>
          <w:rFonts w:hint="eastAsia"/>
        </w:rPr>
        <w:t>密封报价封条</w:t>
      </w:r>
      <w:r>
        <w:rPr>
          <w:rFonts w:hint="eastAsia"/>
          <w:lang w:val="en-US" w:eastAsia="zh-CN"/>
        </w:rPr>
        <w:t>模</w:t>
      </w:r>
      <w:r>
        <w:rPr>
          <w:rFonts w:hint="eastAsia"/>
        </w:rPr>
        <w:t>版如下：</w:t>
      </w:r>
    </w:p>
    <w:p>
      <w:pPr>
        <w:pStyle w:val="7"/>
        <w:spacing w:before="0" w:beforeAutospacing="0" w:after="0" w:afterAutospacing="0"/>
        <w:ind w:firstLine="357"/>
      </w:pPr>
    </w:p>
    <w:tbl>
      <w:tblPr>
        <w:tblStyle w:val="27"/>
        <w:tblW w:w="878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8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721" w:firstLineChars="100"/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 xml:space="preserve">封条 </w:t>
            </w:r>
            <w:r>
              <w:rPr>
                <w:rFonts w:ascii="华文楷体" w:hAnsi="华文楷体" w:eastAsia="华文楷体" w:cs="宋体"/>
                <w:b/>
                <w:bCs/>
                <w:sz w:val="72"/>
                <w:szCs w:val="72"/>
              </w:rPr>
              <w:t xml:space="preserve">  </w:t>
            </w:r>
            <w:r>
              <w:rPr>
                <w:rFonts w:hint="eastAsia" w:ascii="华文楷体" w:hAnsi="华文楷体" w:eastAsia="华文楷体" w:cs="宋体"/>
                <w:b/>
                <w:bCs/>
                <w:sz w:val="72"/>
                <w:szCs w:val="72"/>
              </w:rPr>
              <w:t>封条</w:t>
            </w:r>
          </w:p>
          <w:p>
            <w:pPr>
              <w:spacing w:after="160" w:line="259" w:lineRule="auto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784" w:type="dxa"/>
          </w:tcPr>
          <w:p>
            <w:pPr>
              <w:spacing w:after="160" w:line="259" w:lineRule="auto"/>
              <w:ind w:firstLine="357"/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项目名称：</w:t>
            </w:r>
            <w:r>
              <w:rPr>
                <w:rFonts w:hint="eastAsia"/>
                <w:sz w:val="24"/>
                <w:szCs w:val="24"/>
              </w:rPr>
              <w:t>2025年上半年零星办公家具及会议室、研讨室家具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报价人：</w:t>
            </w:r>
            <w:r>
              <w:rPr>
                <w:rFonts w:ascii="华文楷体" w:hAnsi="华文楷体" w:eastAsia="华文楷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地 址：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联系人：</w:t>
            </w:r>
            <w:r>
              <w:rPr>
                <w:rFonts w:ascii="华文楷体" w:hAnsi="华文楷体" w:eastAsia="华文楷体" w:cs="宋体"/>
                <w:b/>
                <w:bCs/>
                <w:sz w:val="28"/>
                <w:szCs w:val="28"/>
              </w:rPr>
              <w:t xml:space="preserve"> </w:t>
            </w:r>
          </w:p>
          <w:p>
            <w:pPr>
              <w:spacing w:after="160" w:line="259" w:lineRule="auto"/>
              <w:ind w:firstLine="357"/>
              <w:rPr>
                <w:rFonts w:ascii="华文楷体" w:hAnsi="华文楷体" w:eastAsia="华文楷体" w:cs="宋体"/>
                <w:b/>
                <w:bCs/>
                <w:sz w:val="21"/>
                <w:szCs w:val="24"/>
              </w:rPr>
            </w:pPr>
            <w:r>
              <w:rPr>
                <w:rFonts w:hint="eastAsia" w:ascii="华文楷体" w:hAnsi="华文楷体" w:eastAsia="华文楷体" w:cs="宋体"/>
                <w:b/>
                <w:bCs/>
                <w:sz w:val="28"/>
                <w:szCs w:val="28"/>
              </w:rPr>
              <w:t>电  话：</w:t>
            </w:r>
          </w:p>
        </w:tc>
      </w:tr>
    </w:tbl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357"/>
      </w:pPr>
    </w:p>
    <w:p>
      <w:pPr>
        <w:pStyle w:val="7"/>
        <w:spacing w:before="0" w:beforeAutospacing="0" w:after="0" w:afterAutospacing="0"/>
        <w:ind w:firstLine="357"/>
      </w:pPr>
      <w:r>
        <w:drawing>
          <wp:inline distT="0" distB="0" distL="0" distR="0">
            <wp:extent cx="5502910" cy="4121150"/>
            <wp:effectExtent l="0" t="0" r="2540" b="1270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506370" cy="4124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7"/>
        <w:spacing w:before="0" w:beforeAutospacing="0" w:after="0" w:afterAutospacing="0"/>
        <w:rPr>
          <w:rFonts w:hint="default"/>
          <w:lang w:val="en-US" w:eastAsia="zh-CN"/>
        </w:rPr>
      </w:pPr>
    </w:p>
    <w:sectPr>
      <w:pgSz w:w="11906" w:h="16838"/>
      <w:pgMar w:top="1247" w:right="1247" w:bottom="1247" w:left="124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2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Narrow">
    <w:panose1 w:val="020B0606020202030204"/>
    <w:charset w:val="00"/>
    <w:family w:val="auto"/>
    <w:pitch w:val="default"/>
    <w:sig w:usb0="00000287" w:usb1="000008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0" name="文本框 5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5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B4ThpgVAgAAFQQAAA4AAAAAAAAA&#10;AQAgAAAAHwEAAGRycy9lMm9Eb2MueG1sUEsFBgAAAAAGAAYAWQEAAKY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7454200"/>
    <w:multiLevelType w:val="singleLevel"/>
    <w:tmpl w:val="87454200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905C8DFD"/>
    <w:multiLevelType w:val="singleLevel"/>
    <w:tmpl w:val="905C8DF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C186F46B"/>
    <w:multiLevelType w:val="singleLevel"/>
    <w:tmpl w:val="C186F46B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28579294"/>
    <w:multiLevelType w:val="singleLevel"/>
    <w:tmpl w:val="28579294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6E14EB14"/>
    <w:multiLevelType w:val="singleLevel"/>
    <w:tmpl w:val="6E14EB14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DQ3ODA5ZDZlMjAxMjk4YTU2MGU4ZGQyMDM0Mzk0NDEifQ=="/>
  </w:docVars>
  <w:rsids>
    <w:rsidRoot w:val="00172A27"/>
    <w:rsid w:val="000011E3"/>
    <w:rsid w:val="00015430"/>
    <w:rsid w:val="0001672D"/>
    <w:rsid w:val="00080874"/>
    <w:rsid w:val="000A440B"/>
    <w:rsid w:val="000A5BCC"/>
    <w:rsid w:val="000B05CB"/>
    <w:rsid w:val="000B0F1B"/>
    <w:rsid w:val="000B2E55"/>
    <w:rsid w:val="000D0B42"/>
    <w:rsid w:val="000F7419"/>
    <w:rsid w:val="00122618"/>
    <w:rsid w:val="00125413"/>
    <w:rsid w:val="00146183"/>
    <w:rsid w:val="00172A27"/>
    <w:rsid w:val="0017790B"/>
    <w:rsid w:val="00194CC4"/>
    <w:rsid w:val="001C173E"/>
    <w:rsid w:val="001C6A07"/>
    <w:rsid w:val="00240397"/>
    <w:rsid w:val="0024414B"/>
    <w:rsid w:val="002667C1"/>
    <w:rsid w:val="002976F4"/>
    <w:rsid w:val="002A0336"/>
    <w:rsid w:val="002B0206"/>
    <w:rsid w:val="002C3838"/>
    <w:rsid w:val="002D0EFB"/>
    <w:rsid w:val="002D0F2E"/>
    <w:rsid w:val="002F3107"/>
    <w:rsid w:val="002F5388"/>
    <w:rsid w:val="003228FF"/>
    <w:rsid w:val="003379A4"/>
    <w:rsid w:val="0034297F"/>
    <w:rsid w:val="00342D8C"/>
    <w:rsid w:val="00360A52"/>
    <w:rsid w:val="003639D4"/>
    <w:rsid w:val="003D5FD0"/>
    <w:rsid w:val="003E03F1"/>
    <w:rsid w:val="003E143B"/>
    <w:rsid w:val="003E3067"/>
    <w:rsid w:val="0045592F"/>
    <w:rsid w:val="00462D9C"/>
    <w:rsid w:val="00465A7C"/>
    <w:rsid w:val="004953B2"/>
    <w:rsid w:val="004B55AB"/>
    <w:rsid w:val="004C0249"/>
    <w:rsid w:val="004C1D27"/>
    <w:rsid w:val="00523C64"/>
    <w:rsid w:val="00545FE6"/>
    <w:rsid w:val="005506EC"/>
    <w:rsid w:val="00553D5D"/>
    <w:rsid w:val="00567179"/>
    <w:rsid w:val="00567582"/>
    <w:rsid w:val="005939A0"/>
    <w:rsid w:val="00595541"/>
    <w:rsid w:val="005C7558"/>
    <w:rsid w:val="005E77D7"/>
    <w:rsid w:val="0060085D"/>
    <w:rsid w:val="00614DC1"/>
    <w:rsid w:val="00630949"/>
    <w:rsid w:val="006578B6"/>
    <w:rsid w:val="0067639E"/>
    <w:rsid w:val="006A4CB7"/>
    <w:rsid w:val="006B40DF"/>
    <w:rsid w:val="006B586D"/>
    <w:rsid w:val="006D5FF8"/>
    <w:rsid w:val="00741365"/>
    <w:rsid w:val="00743074"/>
    <w:rsid w:val="00765BC2"/>
    <w:rsid w:val="0078049B"/>
    <w:rsid w:val="007815FC"/>
    <w:rsid w:val="007A43AE"/>
    <w:rsid w:val="007B2CA5"/>
    <w:rsid w:val="007E56BA"/>
    <w:rsid w:val="007E68A2"/>
    <w:rsid w:val="007F1BE2"/>
    <w:rsid w:val="00800E3A"/>
    <w:rsid w:val="00802B54"/>
    <w:rsid w:val="00824F81"/>
    <w:rsid w:val="00831423"/>
    <w:rsid w:val="00832729"/>
    <w:rsid w:val="008352D1"/>
    <w:rsid w:val="00841A8A"/>
    <w:rsid w:val="0088148A"/>
    <w:rsid w:val="00884D13"/>
    <w:rsid w:val="008A0E28"/>
    <w:rsid w:val="008D3EAB"/>
    <w:rsid w:val="00907FA3"/>
    <w:rsid w:val="009346FD"/>
    <w:rsid w:val="00934907"/>
    <w:rsid w:val="00936A33"/>
    <w:rsid w:val="00970B35"/>
    <w:rsid w:val="00976B04"/>
    <w:rsid w:val="009D21A0"/>
    <w:rsid w:val="009D71E8"/>
    <w:rsid w:val="00A157C7"/>
    <w:rsid w:val="00A2494E"/>
    <w:rsid w:val="00A831CC"/>
    <w:rsid w:val="00A85994"/>
    <w:rsid w:val="00AE771B"/>
    <w:rsid w:val="00B10BA4"/>
    <w:rsid w:val="00B12579"/>
    <w:rsid w:val="00B1264D"/>
    <w:rsid w:val="00B24011"/>
    <w:rsid w:val="00B321D3"/>
    <w:rsid w:val="00B41DB0"/>
    <w:rsid w:val="00B422FB"/>
    <w:rsid w:val="00B47372"/>
    <w:rsid w:val="00B66C49"/>
    <w:rsid w:val="00BA2F12"/>
    <w:rsid w:val="00BA3016"/>
    <w:rsid w:val="00BB2955"/>
    <w:rsid w:val="00BD044B"/>
    <w:rsid w:val="00BF2EDB"/>
    <w:rsid w:val="00C00048"/>
    <w:rsid w:val="00C14AA2"/>
    <w:rsid w:val="00C15F23"/>
    <w:rsid w:val="00C3689E"/>
    <w:rsid w:val="00C502F2"/>
    <w:rsid w:val="00C82D3E"/>
    <w:rsid w:val="00C96A1C"/>
    <w:rsid w:val="00D84996"/>
    <w:rsid w:val="00D9683E"/>
    <w:rsid w:val="00DA208D"/>
    <w:rsid w:val="00DC6698"/>
    <w:rsid w:val="00DD4A78"/>
    <w:rsid w:val="00DD5B66"/>
    <w:rsid w:val="00DD5C6C"/>
    <w:rsid w:val="00DE2436"/>
    <w:rsid w:val="00DE77CC"/>
    <w:rsid w:val="00DF288C"/>
    <w:rsid w:val="00E00750"/>
    <w:rsid w:val="00E3696D"/>
    <w:rsid w:val="00E4211D"/>
    <w:rsid w:val="00E5235C"/>
    <w:rsid w:val="00E61DF2"/>
    <w:rsid w:val="00E67C2D"/>
    <w:rsid w:val="00E816D4"/>
    <w:rsid w:val="00E9717B"/>
    <w:rsid w:val="00EA4D25"/>
    <w:rsid w:val="00EC4AD0"/>
    <w:rsid w:val="00F3241B"/>
    <w:rsid w:val="00F430EC"/>
    <w:rsid w:val="00F86DD9"/>
    <w:rsid w:val="00F96BFC"/>
    <w:rsid w:val="00FA1516"/>
    <w:rsid w:val="00FA6C38"/>
    <w:rsid w:val="02010496"/>
    <w:rsid w:val="06662E16"/>
    <w:rsid w:val="07097292"/>
    <w:rsid w:val="087A0714"/>
    <w:rsid w:val="0BF12A66"/>
    <w:rsid w:val="0CC40CC0"/>
    <w:rsid w:val="0CC60DAD"/>
    <w:rsid w:val="0DCB6475"/>
    <w:rsid w:val="0DFA4E94"/>
    <w:rsid w:val="0E174F5B"/>
    <w:rsid w:val="0F1F68CD"/>
    <w:rsid w:val="1174340C"/>
    <w:rsid w:val="117A45E2"/>
    <w:rsid w:val="16AD02EE"/>
    <w:rsid w:val="18542B44"/>
    <w:rsid w:val="1909243E"/>
    <w:rsid w:val="192B4970"/>
    <w:rsid w:val="1BF740F6"/>
    <w:rsid w:val="1C2C444C"/>
    <w:rsid w:val="1CF15AB1"/>
    <w:rsid w:val="1DD35AC6"/>
    <w:rsid w:val="20B55BA6"/>
    <w:rsid w:val="20E63E14"/>
    <w:rsid w:val="23991D0A"/>
    <w:rsid w:val="244F0ABE"/>
    <w:rsid w:val="251A0FB9"/>
    <w:rsid w:val="25707D5D"/>
    <w:rsid w:val="27C93D01"/>
    <w:rsid w:val="28AD5E70"/>
    <w:rsid w:val="2B0F4BC8"/>
    <w:rsid w:val="2B473CCD"/>
    <w:rsid w:val="2E45721F"/>
    <w:rsid w:val="2EC51D41"/>
    <w:rsid w:val="2FC434D3"/>
    <w:rsid w:val="30EE1FA4"/>
    <w:rsid w:val="31242D33"/>
    <w:rsid w:val="37AC0E54"/>
    <w:rsid w:val="384C55D6"/>
    <w:rsid w:val="3A985D31"/>
    <w:rsid w:val="3C092B59"/>
    <w:rsid w:val="3CB02175"/>
    <w:rsid w:val="3D3D4161"/>
    <w:rsid w:val="3EF24D35"/>
    <w:rsid w:val="3F0B779E"/>
    <w:rsid w:val="42A137A9"/>
    <w:rsid w:val="440D66B8"/>
    <w:rsid w:val="44DA178F"/>
    <w:rsid w:val="456057D0"/>
    <w:rsid w:val="45AD4CB1"/>
    <w:rsid w:val="463B41FB"/>
    <w:rsid w:val="464F5C8F"/>
    <w:rsid w:val="46B03905"/>
    <w:rsid w:val="470B4E26"/>
    <w:rsid w:val="481011B6"/>
    <w:rsid w:val="4863534D"/>
    <w:rsid w:val="49AD2E00"/>
    <w:rsid w:val="49D01432"/>
    <w:rsid w:val="4A545700"/>
    <w:rsid w:val="4C5C44C7"/>
    <w:rsid w:val="4E862121"/>
    <w:rsid w:val="4FBB343E"/>
    <w:rsid w:val="53D72352"/>
    <w:rsid w:val="53DA4946"/>
    <w:rsid w:val="551D1F99"/>
    <w:rsid w:val="55704D4C"/>
    <w:rsid w:val="5683587B"/>
    <w:rsid w:val="57925E7A"/>
    <w:rsid w:val="57A05456"/>
    <w:rsid w:val="5C481D58"/>
    <w:rsid w:val="5C82259C"/>
    <w:rsid w:val="5CB80C98"/>
    <w:rsid w:val="5DD4125D"/>
    <w:rsid w:val="5EAA2487"/>
    <w:rsid w:val="60420175"/>
    <w:rsid w:val="6425175A"/>
    <w:rsid w:val="648961A0"/>
    <w:rsid w:val="65227237"/>
    <w:rsid w:val="69EF1F64"/>
    <w:rsid w:val="6C223454"/>
    <w:rsid w:val="6ECF178D"/>
    <w:rsid w:val="6FAD69AA"/>
    <w:rsid w:val="70262981"/>
    <w:rsid w:val="70B824D5"/>
    <w:rsid w:val="75B256C5"/>
    <w:rsid w:val="7AD75E97"/>
    <w:rsid w:val="7AEE5BA0"/>
    <w:rsid w:val="7AFE1D5B"/>
    <w:rsid w:val="7B0B70AD"/>
    <w:rsid w:val="7D222736"/>
    <w:rsid w:val="7EB35749"/>
    <w:rsid w:val="7FD53EFC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styleId="2">
    <w:name w:val="heading 2"/>
    <w:basedOn w:val="1"/>
    <w:next w:val="1"/>
    <w:link w:val="21"/>
    <w:semiHidden/>
    <w:unhideWhenUsed/>
    <w:qFormat/>
    <w:uiPriority w:val="9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3"/>
    <w:qFormat/>
    <w:uiPriority w:val="0"/>
    <w:pPr>
      <w:spacing w:line="533" w:lineRule="auto"/>
      <w:ind w:left="840" w:right="-120"/>
    </w:pPr>
  </w:style>
  <w:style w:type="paragraph" w:styleId="4">
    <w:name w:val="Balloon Text"/>
    <w:basedOn w:val="1"/>
    <w:link w:val="17"/>
    <w:semiHidden/>
    <w:unhideWhenUsed/>
    <w:qFormat/>
    <w:uiPriority w:val="99"/>
    <w:rPr>
      <w:sz w:val="18"/>
      <w:szCs w:val="18"/>
    </w:rPr>
  </w:style>
  <w:style w:type="paragraph" w:styleId="5">
    <w:name w:val="footer"/>
    <w:basedOn w:val="1"/>
    <w:link w:val="1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Normal (Web)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table" w:styleId="9">
    <w:name w:val="Table Grid"/>
    <w:basedOn w:val="8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b/>
      <w:bCs/>
    </w:rPr>
  </w:style>
  <w:style w:type="character" w:styleId="12">
    <w:name w:val="Emphasis"/>
    <w:qFormat/>
    <w:uiPriority w:val="0"/>
    <w:rPr>
      <w:rFonts w:ascii="Arial" w:hAnsi="Arial"/>
      <w:b/>
      <w:spacing w:val="-10"/>
      <w:sz w:val="18"/>
      <w:lang w:eastAsia="zh-CN"/>
    </w:rPr>
  </w:style>
  <w:style w:type="character" w:customStyle="1" w:styleId="13">
    <w:name w:val="正文文本 字符"/>
    <w:basedOn w:val="10"/>
    <w:link w:val="3"/>
    <w:qFormat/>
    <w:uiPriority w:val="0"/>
    <w:rPr>
      <w:rFonts w:ascii="Times New Roman" w:hAnsi="Times New Roman" w:eastAsia="宋体" w:cs="Times New Roman"/>
      <w:kern w:val="0"/>
      <w:sz w:val="20"/>
      <w:szCs w:val="20"/>
    </w:rPr>
  </w:style>
  <w:style w:type="character" w:customStyle="1" w:styleId="14">
    <w:name w:val="消息标题标签"/>
    <w:qFormat/>
    <w:uiPriority w:val="0"/>
    <w:rPr>
      <w:rFonts w:ascii="Arial" w:hAnsi="Arial"/>
      <w:b/>
      <w:spacing w:val="-4"/>
      <w:sz w:val="18"/>
      <w:lang w:eastAsia="zh-CN"/>
    </w:rPr>
  </w:style>
  <w:style w:type="paragraph" w:customStyle="1" w:styleId="15">
    <w:name w:val="传真标题"/>
    <w:basedOn w:val="1"/>
    <w:qFormat/>
    <w:uiPriority w:val="0"/>
    <w:pPr>
      <w:spacing w:before="240" w:after="60"/>
    </w:pPr>
  </w:style>
  <w:style w:type="paragraph" w:customStyle="1" w:styleId="16">
    <w:name w:val="文档标签"/>
    <w:next w:val="1"/>
    <w:qFormat/>
    <w:uiPriority w:val="0"/>
    <w:pPr>
      <w:spacing w:before="100" w:after="720" w:line="600" w:lineRule="exact"/>
      <w:ind w:left="840"/>
    </w:pPr>
    <w:rPr>
      <w:rFonts w:ascii="Times New Roman" w:hAnsi="Times New Roman" w:eastAsia="宋体" w:cs="Times New Roman"/>
      <w:spacing w:val="-34"/>
      <w:sz w:val="60"/>
      <w:lang w:val="en-US" w:eastAsia="zh-CN" w:bidi="ar-SA"/>
    </w:rPr>
  </w:style>
  <w:style w:type="character" w:customStyle="1" w:styleId="17">
    <w:name w:val="批注框文本 字符"/>
    <w:basedOn w:val="10"/>
    <w:link w:val="4"/>
    <w:semiHidden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8">
    <w:name w:val="页眉 字符"/>
    <w:basedOn w:val="10"/>
    <w:link w:val="6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character" w:customStyle="1" w:styleId="19">
    <w:name w:val="页脚 字符"/>
    <w:basedOn w:val="10"/>
    <w:link w:val="5"/>
    <w:qFormat/>
    <w:uiPriority w:val="99"/>
    <w:rPr>
      <w:rFonts w:ascii="Times New Roman" w:hAnsi="Times New Roman" w:eastAsia="宋体" w:cs="Times New Roman"/>
      <w:kern w:val="0"/>
      <w:sz w:val="18"/>
      <w:szCs w:val="18"/>
    </w:rPr>
  </w:style>
  <w:style w:type="paragraph" w:styleId="20">
    <w:name w:val="List Paragraph"/>
    <w:basedOn w:val="1"/>
    <w:qFormat/>
    <w:uiPriority w:val="34"/>
    <w:pPr>
      <w:ind w:firstLine="420" w:firstLineChars="200"/>
    </w:pPr>
  </w:style>
  <w:style w:type="character" w:customStyle="1" w:styleId="21">
    <w:name w:val="标题 2 字符"/>
    <w:link w:val="2"/>
    <w:qFormat/>
    <w:uiPriority w:val="0"/>
    <w:rPr>
      <w:rFonts w:ascii="Arial" w:hAnsi="Arial" w:eastAsia="黑体"/>
      <w:b/>
      <w:sz w:val="32"/>
    </w:rPr>
  </w:style>
  <w:style w:type="character" w:customStyle="1" w:styleId="22">
    <w:name w:val="font41"/>
    <w:basedOn w:val="10"/>
    <w:qFormat/>
    <w:uiPriority w:val="0"/>
    <w:rPr>
      <w:rFonts w:hint="eastAsia" w:ascii="宋体" w:hAnsi="宋体" w:eastAsia="宋体" w:cs="宋体"/>
      <w:color w:val="FF0000"/>
      <w:sz w:val="22"/>
      <w:szCs w:val="22"/>
      <w:u w:val="none"/>
    </w:rPr>
  </w:style>
  <w:style w:type="character" w:customStyle="1" w:styleId="23">
    <w:name w:val="font21"/>
    <w:basedOn w:val="10"/>
    <w:qFormat/>
    <w:uiPriority w:val="0"/>
    <w:rPr>
      <w:rFonts w:hint="default" w:ascii="Times New Roman" w:hAnsi="Times New Roman" w:cs="Times New Roman"/>
      <w:color w:val="FF0000"/>
      <w:sz w:val="21"/>
      <w:szCs w:val="21"/>
      <w:u w:val="none"/>
    </w:rPr>
  </w:style>
  <w:style w:type="character" w:customStyle="1" w:styleId="24">
    <w:name w:val="font11"/>
    <w:basedOn w:val="10"/>
    <w:qFormat/>
    <w:uiPriority w:val="0"/>
    <w:rPr>
      <w:rFonts w:hint="eastAsia" w:ascii="宋体" w:hAnsi="宋体" w:eastAsia="宋体" w:cs="宋体"/>
      <w:color w:val="FF0000"/>
      <w:sz w:val="21"/>
      <w:szCs w:val="21"/>
      <w:u w:val="none"/>
    </w:rPr>
  </w:style>
  <w:style w:type="character" w:customStyle="1" w:styleId="25">
    <w:name w:val="font31"/>
    <w:basedOn w:val="10"/>
    <w:qFormat/>
    <w:uiPriority w:val="0"/>
    <w:rPr>
      <w:rFonts w:hint="default" w:ascii="Arial Narrow" w:hAnsi="Arial Narrow" w:eastAsia="Arial Narrow" w:cs="Arial Narrow"/>
      <w:color w:val="FF0000"/>
      <w:sz w:val="22"/>
      <w:szCs w:val="22"/>
      <w:u w:val="none"/>
    </w:rPr>
  </w:style>
  <w:style w:type="paragraph" w:customStyle="1" w:styleId="26">
    <w:name w:val="首行缩进"/>
    <w:basedOn w:val="1"/>
    <w:qFormat/>
    <w:uiPriority w:val="0"/>
    <w:pPr>
      <w:ind w:firstLine="480" w:firstLineChars="200"/>
    </w:pPr>
    <w:rPr>
      <w:rFonts w:ascii="Times New Roman" w:hAnsi="Times New Roman"/>
      <w:lang w:val="zh-CN"/>
    </w:rPr>
  </w:style>
  <w:style w:type="table" w:customStyle="1" w:styleId="27">
    <w:name w:val="网格型1"/>
    <w:basedOn w:val="8"/>
    <w:qFormat/>
    <w:uiPriority w:val="59"/>
    <w:pPr>
      <w:spacing w:after="160" w:line="259" w:lineRule="auto"/>
    </w:pPr>
    <w:rPr>
      <w:sz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jpe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NULL" TargetMode="External"/><Relationship Id="rId11" Type="http://schemas.openxmlformats.org/officeDocument/2006/relationships/image" Target="media/image7.jpe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E8AE664-1EED-45F0-94B5-7AC853D069E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10</Pages>
  <Words>8169</Words>
  <Characters>9603</Characters>
  <Lines>19</Lines>
  <Paragraphs>5</Paragraphs>
  <TotalTime>0</TotalTime>
  <ScaleCrop>false</ScaleCrop>
  <LinksUpToDate>false</LinksUpToDate>
  <CharactersWithSpaces>9782</CharactersWithSpaces>
  <Application>WPS Office_11.8.2.9015_F1E327BC-269C-435d-A152-05C5408002CA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2021-04-02T01:13:00Z</dcterms:created>
  <dc:creator>微软用户</dc:creator>
  <cp:lastModifiedBy>张俐敏</cp:lastModifiedBy>
  <cp:lastPrinted>2020-09-24T08:21:00Z</cp:lastPrinted>
  <dcterms:modified xsi:type="dcterms:W3CDTF">2025-03-28T08:08:44Z</dcterms:modified>
  <cp:revision>41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2052-11.8.2.9015</vt:lpwstr>
  </property>
  <property fmtid="{D5CDD505-2E9C-101B-9397-08002B2CF9AE}" pid="3" name="ICV">
    <vt:lpwstr>0538861E8A1E4203A2A69CE1A218B35C_13</vt:lpwstr>
  </property>
  <property fmtid="{D5CDD505-2E9C-101B-9397-08002B2CF9AE}" pid="4" name="KSOTemplateDocerSaveRecord">
    <vt:lpwstr>eyJoZGlkIjoiM2ExN2UyMTJhM2QyMmM3ZDRhNGM5MWZjNzQ4NjViNDIiLCJ1c2VySWQiOiIxOTkyODk5MjAifQ==</vt:lpwstr>
  </property>
</Properties>
</file>