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spacing w:after="240" w:line="240" w:lineRule="auto"/>
        <w:ind w:left="0"/>
        <w:rPr>
          <w:rFonts w:ascii="微软雅黑" w:hAnsi="微软雅黑" w:eastAsia="微软雅黑"/>
          <w:spacing w:val="0"/>
          <w:sz w:val="52"/>
          <w:szCs w:val="52"/>
          <w:shd w:val="pct10" w:color="auto" w:fill="FFFFFF"/>
        </w:rPr>
      </w:pPr>
      <w:r>
        <w:rPr>
          <w:rFonts w:hint="eastAsia" w:ascii="微软雅黑" w:hAnsi="微软雅黑" w:eastAsia="微软雅黑"/>
          <w:spacing w:val="0"/>
          <w:sz w:val="52"/>
          <w:szCs w:val="52"/>
          <w:shd w:val="pct10" w:color="auto" w:fill="FFFFFF"/>
          <w:lang w:val="en-US" w:eastAsia="zh-CN"/>
        </w:rPr>
        <w:t>采</w:t>
      </w:r>
      <w:r>
        <w:rPr>
          <w:rFonts w:hint="eastAsia" w:ascii="微软雅黑" w:hAnsi="微软雅黑" w:eastAsia="微软雅黑"/>
          <w:spacing w:val="0"/>
          <w:sz w:val="52"/>
          <w:szCs w:val="52"/>
          <w:shd w:val="pct10" w:color="auto" w:fill="FFFFFF"/>
        </w:rPr>
        <w:t xml:space="preserve">价单 </w:t>
      </w:r>
      <w:r>
        <w:rPr>
          <w:rFonts w:ascii="微软雅黑" w:hAnsi="微软雅黑" w:eastAsia="微软雅黑"/>
          <w:spacing w:val="0"/>
          <w:sz w:val="52"/>
          <w:szCs w:val="52"/>
          <w:shd w:val="pct10" w:color="auto" w:fill="FFFFFF"/>
        </w:rPr>
        <w:t xml:space="preserve">                         </w:t>
      </w:r>
    </w:p>
    <w:tbl>
      <w:tblPr>
        <w:tblStyle w:val="9"/>
        <w:tblW w:w="8145" w:type="dxa"/>
        <w:tblInd w:w="58" w:type="dxa"/>
        <w:tblLayout w:type="fixed"/>
        <w:tblCellMar>
          <w:top w:w="0" w:type="dxa"/>
          <w:left w:w="0" w:type="dxa"/>
          <w:bottom w:w="0" w:type="dxa"/>
          <w:right w:w="0" w:type="dxa"/>
        </w:tblCellMar>
      </w:tblPr>
      <w:tblGrid>
        <w:gridCol w:w="1245"/>
        <w:gridCol w:w="3105"/>
        <w:gridCol w:w="885"/>
        <w:gridCol w:w="2910"/>
      </w:tblGrid>
      <w:tr>
        <w:tblPrEx>
          <w:tblCellMar>
            <w:top w:w="0" w:type="dxa"/>
            <w:left w:w="0" w:type="dxa"/>
            <w:bottom w:w="0" w:type="dxa"/>
            <w:right w:w="0" w:type="dxa"/>
          </w:tblCellMar>
        </w:tblPrEx>
        <w:trPr>
          <w:trHeight w:val="911" w:hRule="atLeast"/>
        </w:trPr>
        <w:tc>
          <w:tcPr>
            <w:tcW w:w="1245" w:type="dxa"/>
            <w:vAlign w:val="center"/>
          </w:tcPr>
          <w:p>
            <w:pPr>
              <w:pStyle w:val="16"/>
              <w:ind w:right="-278" w:rightChars="-139"/>
              <w:jc w:val="both"/>
              <w:rPr>
                <w:rStyle w:val="15"/>
                <w:rFonts w:ascii="微软雅黑" w:hAnsi="微软雅黑" w:eastAsia="微软雅黑"/>
                <w:sz w:val="24"/>
              </w:rPr>
            </w:pPr>
            <w:r>
              <w:rPr>
                <w:rStyle w:val="15"/>
                <w:rFonts w:hint="eastAsia" w:ascii="微软雅黑" w:hAnsi="微软雅黑" w:eastAsia="微软雅黑"/>
                <w:sz w:val="24"/>
              </w:rPr>
              <w:t>报价单位：</w:t>
            </w:r>
          </w:p>
        </w:tc>
        <w:tc>
          <w:tcPr>
            <w:tcW w:w="3105" w:type="dxa"/>
            <w:tcBorders>
              <w:bottom w:val="single" w:color="auto" w:sz="4" w:space="0"/>
            </w:tcBorders>
            <w:vAlign w:val="center"/>
          </w:tcPr>
          <w:p>
            <w:pPr>
              <w:pStyle w:val="16"/>
              <w:jc w:val="both"/>
              <w:rPr>
                <w:rFonts w:hint="eastAsia" w:ascii="宋体" w:hAnsi="宋体" w:eastAsia="宋体" w:cs="宋体"/>
                <w:sz w:val="21"/>
                <w:szCs w:val="21"/>
                <w:lang w:val="en-US" w:eastAsia="zh-CN"/>
              </w:rPr>
            </w:pPr>
          </w:p>
        </w:tc>
        <w:tc>
          <w:tcPr>
            <w:tcW w:w="885" w:type="dxa"/>
            <w:vAlign w:val="center"/>
          </w:tcPr>
          <w:p>
            <w:pPr>
              <w:pStyle w:val="16"/>
              <w:jc w:val="both"/>
              <w:rPr>
                <w:rFonts w:hint="eastAsia" w:ascii="宋体" w:hAnsi="宋体" w:eastAsia="宋体" w:cs="宋体"/>
                <w:sz w:val="21"/>
                <w:szCs w:val="21"/>
              </w:rPr>
            </w:pPr>
            <w:r>
              <w:rPr>
                <w:rStyle w:val="15"/>
                <w:rFonts w:hint="eastAsia" w:ascii="宋体" w:hAnsi="宋体" w:eastAsia="宋体" w:cs="宋体"/>
                <w:sz w:val="21"/>
                <w:szCs w:val="21"/>
              </w:rPr>
              <w:t>联系人：</w:t>
            </w:r>
          </w:p>
        </w:tc>
        <w:tc>
          <w:tcPr>
            <w:tcW w:w="2910" w:type="dxa"/>
            <w:tcBorders>
              <w:bottom w:val="single" w:color="auto" w:sz="4" w:space="0"/>
            </w:tcBorders>
            <w:vAlign w:val="center"/>
          </w:tcPr>
          <w:p>
            <w:pPr>
              <w:pStyle w:val="16"/>
              <w:ind w:firstLine="254" w:firstLineChars="121"/>
              <w:jc w:val="both"/>
              <w:rPr>
                <w:rFonts w:hint="eastAsia" w:ascii="宋体" w:hAnsi="宋体" w:eastAsia="宋体" w:cs="宋体"/>
                <w:sz w:val="21"/>
                <w:szCs w:val="21"/>
                <w:lang w:val="en-US" w:eastAsia="zh-CN"/>
              </w:rPr>
            </w:pPr>
          </w:p>
        </w:tc>
      </w:tr>
      <w:tr>
        <w:tblPrEx>
          <w:tblCellMar>
            <w:top w:w="0" w:type="dxa"/>
            <w:left w:w="0" w:type="dxa"/>
            <w:bottom w:w="0" w:type="dxa"/>
            <w:right w:w="0" w:type="dxa"/>
          </w:tblCellMar>
        </w:tblPrEx>
        <w:tc>
          <w:tcPr>
            <w:tcW w:w="1245" w:type="dxa"/>
            <w:vAlign w:val="center"/>
          </w:tcPr>
          <w:p>
            <w:pPr>
              <w:pStyle w:val="16"/>
              <w:ind w:right="-178" w:rightChars="-89"/>
              <w:jc w:val="both"/>
              <w:rPr>
                <w:rStyle w:val="15"/>
                <w:rFonts w:ascii="微软雅黑" w:hAnsi="微软雅黑" w:eastAsia="微软雅黑"/>
                <w:sz w:val="24"/>
              </w:rPr>
            </w:pPr>
            <w:r>
              <w:rPr>
                <w:rStyle w:val="15"/>
                <w:rFonts w:hint="eastAsia" w:ascii="微软雅黑" w:hAnsi="微软雅黑" w:eastAsia="微软雅黑"/>
                <w:sz w:val="24"/>
              </w:rPr>
              <w:t>联系电话：</w:t>
            </w:r>
          </w:p>
        </w:tc>
        <w:tc>
          <w:tcPr>
            <w:tcW w:w="3105" w:type="dxa"/>
            <w:tcBorders>
              <w:top w:val="single" w:color="auto" w:sz="4" w:space="0"/>
              <w:bottom w:val="single" w:color="auto" w:sz="4" w:space="0"/>
            </w:tcBorders>
            <w:vAlign w:val="center"/>
          </w:tcPr>
          <w:p>
            <w:pPr>
              <w:pStyle w:val="16"/>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c>
        <w:tc>
          <w:tcPr>
            <w:tcW w:w="885" w:type="dxa"/>
            <w:vAlign w:val="center"/>
          </w:tcPr>
          <w:p>
            <w:pPr>
              <w:pStyle w:val="16"/>
              <w:jc w:val="both"/>
              <w:rPr>
                <w:rFonts w:hint="eastAsia" w:ascii="宋体" w:hAnsi="宋体" w:eastAsia="宋体" w:cs="宋体"/>
                <w:sz w:val="21"/>
                <w:szCs w:val="21"/>
              </w:rPr>
            </w:pPr>
            <w:r>
              <w:rPr>
                <w:rStyle w:val="15"/>
                <w:rFonts w:hint="eastAsia" w:ascii="宋体" w:hAnsi="宋体" w:eastAsia="宋体" w:cs="宋体"/>
                <w:sz w:val="21"/>
                <w:szCs w:val="21"/>
              </w:rPr>
              <w:t>日期：</w:t>
            </w:r>
          </w:p>
        </w:tc>
        <w:tc>
          <w:tcPr>
            <w:tcW w:w="2910" w:type="dxa"/>
            <w:tcBorders>
              <w:top w:val="single" w:color="auto" w:sz="4" w:space="0"/>
              <w:bottom w:val="single" w:color="auto" w:sz="4" w:space="0"/>
            </w:tcBorders>
            <w:vAlign w:val="center"/>
          </w:tcPr>
          <w:p>
            <w:pPr>
              <w:pStyle w:val="16"/>
              <w:ind w:firstLine="254" w:firstLineChars="121"/>
              <w:jc w:val="both"/>
              <w:rPr>
                <w:rFonts w:hint="eastAsia" w:ascii="宋体" w:hAnsi="宋体" w:eastAsia="宋体" w:cs="宋体"/>
                <w:sz w:val="21"/>
                <w:szCs w:val="21"/>
                <w:lang w:val="en-US"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val="en-US" w:eastAsia="zh-CN"/>
              </w:rPr>
              <w:t>26</w:t>
            </w:r>
          </w:p>
        </w:tc>
      </w:tr>
      <w:tr>
        <w:tblPrEx>
          <w:tblCellMar>
            <w:top w:w="0" w:type="dxa"/>
            <w:left w:w="0" w:type="dxa"/>
            <w:bottom w:w="0" w:type="dxa"/>
            <w:right w:w="0" w:type="dxa"/>
          </w:tblCellMar>
        </w:tblPrEx>
        <w:tc>
          <w:tcPr>
            <w:tcW w:w="1245" w:type="dxa"/>
            <w:vAlign w:val="center"/>
          </w:tcPr>
          <w:p>
            <w:pPr>
              <w:pStyle w:val="16"/>
              <w:jc w:val="both"/>
              <w:rPr>
                <w:rStyle w:val="15"/>
                <w:rFonts w:ascii="微软雅黑" w:hAnsi="微软雅黑" w:eastAsia="微软雅黑"/>
                <w:sz w:val="24"/>
              </w:rPr>
            </w:pPr>
            <w:r>
              <w:rPr>
                <w:rStyle w:val="15"/>
                <w:rFonts w:hint="eastAsia" w:ascii="微软雅黑" w:hAnsi="微软雅黑" w:eastAsia="微软雅黑"/>
                <w:sz w:val="24"/>
              </w:rPr>
              <w:t>主题：</w:t>
            </w:r>
          </w:p>
        </w:tc>
        <w:tc>
          <w:tcPr>
            <w:tcW w:w="3105" w:type="dxa"/>
            <w:tcBorders>
              <w:top w:val="single" w:color="auto" w:sz="4" w:space="0"/>
              <w:bottom w:val="single" w:color="auto" w:sz="4" w:space="0"/>
            </w:tcBorders>
            <w:vAlign w:val="center"/>
          </w:tcPr>
          <w:p>
            <w:pPr>
              <w:pStyle w:val="1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温州市包装设计高技能人才公共实训基地设备</w:t>
            </w:r>
          </w:p>
        </w:tc>
        <w:tc>
          <w:tcPr>
            <w:tcW w:w="885" w:type="dxa"/>
            <w:vAlign w:val="center"/>
          </w:tcPr>
          <w:p>
            <w:pPr>
              <w:pStyle w:val="16"/>
              <w:jc w:val="both"/>
              <w:rPr>
                <w:rFonts w:hint="eastAsia" w:ascii="宋体" w:hAnsi="宋体" w:eastAsia="宋体" w:cs="宋体"/>
                <w:sz w:val="21"/>
                <w:szCs w:val="21"/>
              </w:rPr>
            </w:pPr>
            <w:r>
              <w:rPr>
                <w:rStyle w:val="15"/>
                <w:rFonts w:hint="eastAsia" w:ascii="宋体" w:hAnsi="宋体" w:eastAsia="宋体" w:cs="宋体"/>
                <w:sz w:val="21"/>
                <w:szCs w:val="21"/>
              </w:rPr>
              <w:t>页数：</w:t>
            </w:r>
          </w:p>
        </w:tc>
        <w:tc>
          <w:tcPr>
            <w:tcW w:w="2910" w:type="dxa"/>
            <w:tcBorders>
              <w:top w:val="single" w:color="auto" w:sz="4" w:space="0"/>
              <w:bottom w:val="single" w:color="auto" w:sz="4" w:space="0"/>
            </w:tcBorders>
            <w:vAlign w:val="center"/>
          </w:tcPr>
          <w:p>
            <w:pPr>
              <w:pStyle w:val="16"/>
              <w:ind w:firstLine="254" w:firstLineChars="121"/>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r>
    </w:tbl>
    <w:tbl>
      <w:tblPr>
        <w:tblStyle w:val="10"/>
        <w:tblpPr w:leftFromText="180" w:rightFromText="180" w:vertAnchor="text" w:horzAnchor="page" w:tblpXSpec="center" w:tblpY="570"/>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4160"/>
        <w:gridCol w:w="840"/>
        <w:gridCol w:w="744"/>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85" w:type="dxa"/>
            <w:vAlign w:val="center"/>
          </w:tcPr>
          <w:p>
            <w:pPr>
              <w:pStyle w:val="8"/>
              <w:widowControl w:val="0"/>
              <w:jc w:val="center"/>
              <w:rPr>
                <w:rStyle w:val="12"/>
                <w:rFonts w:hint="eastAsia" w:eastAsia="宋体"/>
                <w:b w:val="0"/>
                <w:szCs w:val="18"/>
                <w:lang w:val="en-US" w:eastAsia="zh-CN"/>
              </w:rPr>
            </w:pPr>
            <w:r>
              <w:rPr>
                <w:rStyle w:val="12"/>
                <w:rFonts w:hint="eastAsia"/>
                <w:b w:val="0"/>
                <w:szCs w:val="18"/>
                <w:lang w:val="en-US" w:eastAsia="zh-CN"/>
              </w:rPr>
              <w:t>序号</w:t>
            </w:r>
          </w:p>
        </w:tc>
        <w:tc>
          <w:tcPr>
            <w:tcW w:w="900" w:type="dxa"/>
            <w:vAlign w:val="center"/>
          </w:tcPr>
          <w:p>
            <w:pPr>
              <w:pStyle w:val="8"/>
              <w:widowControl w:val="0"/>
              <w:jc w:val="center"/>
              <w:rPr>
                <w:rStyle w:val="12"/>
                <w:b w:val="0"/>
                <w:szCs w:val="18"/>
              </w:rPr>
            </w:pPr>
            <w:r>
              <w:rPr>
                <w:rStyle w:val="12"/>
                <w:rFonts w:hint="eastAsia"/>
                <w:szCs w:val="18"/>
              </w:rPr>
              <w:t>名称</w:t>
            </w:r>
          </w:p>
        </w:tc>
        <w:tc>
          <w:tcPr>
            <w:tcW w:w="4160" w:type="dxa"/>
            <w:vAlign w:val="center"/>
          </w:tcPr>
          <w:p>
            <w:pPr>
              <w:pStyle w:val="8"/>
              <w:widowControl w:val="0"/>
              <w:jc w:val="center"/>
              <w:rPr>
                <w:rStyle w:val="12"/>
                <w:b w:val="0"/>
                <w:sz w:val="20"/>
                <w:szCs w:val="20"/>
              </w:rPr>
            </w:pPr>
            <w:r>
              <w:rPr>
                <w:rStyle w:val="12"/>
                <w:rFonts w:hint="eastAsia"/>
              </w:rPr>
              <w:t>型号或规格</w:t>
            </w:r>
          </w:p>
        </w:tc>
        <w:tc>
          <w:tcPr>
            <w:tcW w:w="840" w:type="dxa"/>
            <w:vAlign w:val="center"/>
          </w:tcPr>
          <w:p>
            <w:pPr>
              <w:pStyle w:val="8"/>
              <w:widowControl w:val="0"/>
              <w:jc w:val="center"/>
              <w:rPr>
                <w:rStyle w:val="12"/>
                <w:szCs w:val="18"/>
              </w:rPr>
            </w:pPr>
            <w:r>
              <w:rPr>
                <w:rStyle w:val="12"/>
                <w:rFonts w:hint="eastAsia"/>
                <w:szCs w:val="18"/>
              </w:rPr>
              <w:t>单价</w:t>
            </w:r>
          </w:p>
        </w:tc>
        <w:tc>
          <w:tcPr>
            <w:tcW w:w="744" w:type="dxa"/>
            <w:vAlign w:val="center"/>
          </w:tcPr>
          <w:p>
            <w:pPr>
              <w:pStyle w:val="8"/>
              <w:widowControl w:val="0"/>
              <w:jc w:val="center"/>
              <w:rPr>
                <w:rStyle w:val="12"/>
                <w:b w:val="0"/>
                <w:szCs w:val="18"/>
              </w:rPr>
            </w:pPr>
            <w:r>
              <w:rPr>
                <w:rStyle w:val="12"/>
                <w:rFonts w:hint="eastAsia"/>
                <w:szCs w:val="18"/>
              </w:rPr>
              <w:t>数量</w:t>
            </w:r>
          </w:p>
        </w:tc>
        <w:tc>
          <w:tcPr>
            <w:tcW w:w="1270" w:type="dxa"/>
            <w:vAlign w:val="center"/>
          </w:tcPr>
          <w:p>
            <w:pPr>
              <w:pStyle w:val="8"/>
              <w:widowControl w:val="0"/>
              <w:jc w:val="center"/>
              <w:rPr>
                <w:rStyle w:val="12"/>
                <w:b w:val="0"/>
                <w:szCs w:val="18"/>
              </w:rPr>
            </w:pPr>
            <w:r>
              <w:rPr>
                <w:rStyle w:val="12"/>
                <w:rFonts w:hint="eastAsia"/>
                <w:szCs w:val="18"/>
              </w:rPr>
              <w:t>金额（元）</w:t>
            </w:r>
          </w:p>
        </w:tc>
        <w:tc>
          <w:tcPr>
            <w:tcW w:w="1270" w:type="dxa"/>
            <w:vAlign w:val="center"/>
          </w:tcPr>
          <w:p>
            <w:pPr>
              <w:pStyle w:val="8"/>
              <w:widowControl w:val="0"/>
              <w:jc w:val="center"/>
              <w:rPr>
                <w:rStyle w:val="12"/>
                <w:rFonts w:hint="default" w:eastAsia="宋体"/>
                <w:szCs w:val="18"/>
                <w:lang w:val="en-US" w:eastAsia="zh-CN"/>
              </w:rPr>
            </w:pPr>
            <w:r>
              <w:rPr>
                <w:rStyle w:val="12"/>
                <w:rFonts w:hint="eastAsia"/>
                <w:szCs w:val="18"/>
                <w:lang w:val="en-US" w:eastAsia="zh-CN"/>
              </w:rPr>
              <w:t>所投品牌及型号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激光切割机</w:t>
            </w:r>
          </w:p>
        </w:tc>
        <w:tc>
          <w:tcPr>
            <w:tcW w:w="4160" w:type="dxa"/>
            <w:shd w:val="clear" w:color="auto" w:fill="auto"/>
            <w:vAlign w:val="center"/>
          </w:tcPr>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 基本参数</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1、产品尺寸：1000mm×639mm×268mm，可视工作区域 工作区域 ≥640*330mm（实际工作区域609*308mm）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2、▲激光器功率 ≥55W</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3、激光器寿命 ≥8000小时</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4、Z轴行程75 mm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5、▲切割厚度 ≥18mm的黑胡桃木或切割厚度 ≥20mm的亚克力</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6、▲激光器类型采用CO2激光管</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7、可放置材料 ≥71mm（如果搭配拓展底座使用，拓展后最大加工高度：215mm）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8、支持有线或者无线连接方式，支持USB连接、网线连接、WIFI连接。</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9、支持系统 Windows、mac OS</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10、本地化软件XCS，免费使用，简单易上手，无需联网等</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11、支持文件格式 JPG，PNG，BMP，TIF，DXF，SVG等</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12、支持加工材料 纸板、瓦楞纸板、木板、亚克力板、布料、皮革、垫板、双色板、PET、橡胶、材质选择更多，更高效（木材，橡胶更易切，可切全色亚克力，可直接雕玻璃）</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13、工作速度≥ 600mm/s</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14、定位精度 ≤0.05mm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15、▲双1600万摄像头</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16、▲通过智能摄像头的点位捕捉，⾃动模拟曲⾯模型，实现曲⾯雕刻。</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17、超长物体加工：通过选购加配送料配件，通过送料配件，可讲物料加工长度拓展到3m。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18、▲批量加工：通过摄像头智能识别形状，拖拽一个图案后，智能一键匹配所有部件。</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19、智能指示灯：通过显示屏和环形指示灯，用户可以仅在机器上就了解连接方式，水冷情况，工作进程，机器状态等信息</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20、▲高功率，高速度：55W功率是目前最高功率、600mm/s的最快速度</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21、超大的工作幅面：工作台幅面达到640*330mm。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22、通过选购加配件，可实现旋转雕刻：轻松雕刻Tumbler，马克杯，球，戒指等圆柱物体</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23、良好密闭及遮光性</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24、物理盖板锁：当按下开始加工按钮，机器盖板自动上锁，直到工作完成或被暂停。</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25、液压杆设计防夹手：双液压杆提供更大的阻尼，提供70°的盖子的悬停</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26、更全的材料选择：可以切割木板，纸板，皮草，石头，更可以切割全颜色亚克力和在玻璃直接雕刻</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27、内置排气风扇:排风量100CFM，转速5000RPM。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28、专业刀条底板:工业级使用的刀条底板，降低切割材料底面的烧蚀与熏黑影响。</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29、激光管保护:将激光管固定在机器后方而不是随Y梁移动</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30、支持本地化软件XCS和Lightburn专业激光软件</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二、配套服务</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1、提供软件及固件升级服务。</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2、配套课程不少于16学时课程</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3、配套切割素材不少50个。</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三、配套激光切割软件：</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软件不仅用于切割文件的传输，主要包括以下几大模块：材料设置模块、项目管理模块、基础功能模块、切割与雕刻设置模块、图像预览模块。</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1、料设置模块：用于设置当前材料厚度与材料类型。</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2、项目管理模块：用于创建、编辑、删除项目，查看历史项目。</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3、基础功能模块：画布的放大与缩小、撤销与重复、图像提取、拖动画布等动能。</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4、内置基本图形功能（矩形、圆形、线条、心形、星形等）；内置三种图形滤镜（网格化、漫画、素描）；内置图形钢笔工具和布尔运算功能；内置常用案例图形。</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5、切割与雕刻设置模块：用于设置加工图形所需的速度、功率以及操作次数。</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6、图像预览模块：对将要切割/雕刻的图像进行轨迹预览、查看工作预估时间、发送文件。</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7.▲为了保证向甲方交付的软件、技术资料等，不会侵犯任何第三人的专利权、著作权、商标权、商业秘密、其他知识产权或者其他民事权利，</w:t>
            </w:r>
            <w:r>
              <w:rPr>
                <w:rFonts w:hint="eastAsia" w:ascii="宋体" w:hAnsi="宋体" w:eastAsia="宋体" w:cs="宋体"/>
                <w:b/>
                <w:bCs/>
                <w:sz w:val="20"/>
                <w:szCs w:val="20"/>
                <w:lang w:val="en-US" w:eastAsia="zh-CN"/>
              </w:rPr>
              <w:t>中标后需提供针对本项目激光切割机设备控制软件著作登记证书授权并加盖公章（不提供按虚假应标处理）</w:t>
            </w:r>
            <w:r>
              <w:rPr>
                <w:rFonts w:hint="eastAsia" w:ascii="宋体" w:hAnsi="宋体" w:eastAsia="宋体" w:cs="宋体"/>
                <w:sz w:val="20"/>
                <w:szCs w:val="20"/>
                <w:lang w:val="en-US" w:eastAsia="zh-CN"/>
              </w:rPr>
              <w:t>。</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1台</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扩</w:t>
            </w:r>
            <w:bookmarkStart w:id="0" w:name="_GoBack"/>
            <w:bookmarkEnd w:id="0"/>
            <w:r>
              <w:rPr>
                <w:rFonts w:hint="eastAsia" w:ascii="宋体" w:hAnsi="宋体" w:eastAsia="宋体" w:cs="宋体"/>
                <w:i w:val="0"/>
                <w:iCs w:val="0"/>
                <w:color w:val="000000"/>
                <w:sz w:val="21"/>
                <w:szCs w:val="21"/>
                <w:u w:val="none"/>
                <w:lang w:val="en-US" w:eastAsia="zh-CN" w:bidi="ar-SA"/>
              </w:rPr>
              <w:t>展</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底座</w:t>
            </w:r>
          </w:p>
        </w:tc>
        <w:tc>
          <w:tcPr>
            <w:tcW w:w="4160" w:type="dxa"/>
            <w:shd w:val="clear" w:color="auto" w:fill="auto"/>
            <w:vAlign w:val="center"/>
          </w:tcPr>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一、产品参数</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1、包装尺寸：82cm * 35 cm * 27cm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2、产品尺寸：10 cm * 59 cm * 17.5 cm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3、产品净重：10.5 kg</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4、整机最大加工高度：71mm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5、拓展后最大加工高度：215mm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6需与激光切割机同品牌.</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二、套装内容</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拓展底座左前角座组件*1、拓展底座右前角座组件*1、拓展底座左侧抽屉板组件*1、拓展底座右侧抽屉板组件*1、拓展底座后角座组件*1、拓展底座挡烟板组件*1、拓展底座珍珠棉上/中/下托*3、拓展底座EVA卡托低/高/左/右*4、说明书*1、胶柄十字螺丝刀*1.</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1套</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激光切割机旋转附件</w:t>
            </w:r>
          </w:p>
        </w:tc>
        <w:tc>
          <w:tcPr>
            <w:tcW w:w="4160" w:type="dxa"/>
            <w:shd w:val="clear" w:color="auto" w:fill="auto"/>
            <w:vAlign w:val="center"/>
          </w:tcPr>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1、产品尺寸：261 mm × 138 mm × 93.5 mm（不带支撑模块）、321 mm × 138 mm × 105 mm（带支撑模块）</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2、重量：2.33kg</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3、支持素材类型：位图、矢量图、文本</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4、兼容机型：此系列机器以及第三方激光切割机</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5、齿数比：1:1（滚轴）4:1（爪盘）</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6、爪盘直径：50 mm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7、支持圆柱直径范围：3~198 mm（滚轴）0~100 mm（爪盘）25~100 mm（球体）11~70 mm（戒指）</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8、支持配件：支撑模块、滚轴、爪盘、阶梯爪、长爪、螺柱、尾座</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9、支持软件：Laserbox basicXCS、LightBurn、LightGRBL</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r>
              <w:rPr>
                <w:rFonts w:hint="eastAsia" w:ascii="宋体" w:hAnsi="宋体" w:eastAsia="宋体" w:cs="宋体"/>
                <w:b/>
                <w:bCs/>
                <w:sz w:val="20"/>
                <w:szCs w:val="20"/>
                <w:lang w:val="en-US" w:eastAsia="zh-CN"/>
              </w:rPr>
              <w:t>需与激光切割机同品牌.</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1套</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送料配件</w:t>
            </w:r>
          </w:p>
        </w:tc>
        <w:tc>
          <w:tcPr>
            <w:tcW w:w="4160"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1、送料配件主机</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最大进料宽度：624 mm</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最小进料宽度：65 mm</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最大进料厚度：14 mm</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最大稳定进料长度：3 m（约10 ft）</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最快进料速度：160 mm/s</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包装尺寸：769 mm * 255 mm * 230 mm</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产品尺寸：687 mm * 200 mm * 135 mm</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产品毛重：8.05 kg</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2、传送轨配件</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包装尺寸：741 mm * 183 mm * 127 mm</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产品尺寸：636 mm</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 产品毛重：3.5 kg</w:t>
            </w:r>
          </w:p>
          <w:p>
            <w:pPr>
              <w:pStyle w:val="2"/>
              <w:ind w:left="0" w:leftChars="0" w:firstLine="0" w:firstLineChars="0"/>
              <w:jc w:val="left"/>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r>
              <w:rPr>
                <w:rFonts w:hint="eastAsia" w:ascii="宋体" w:hAnsi="宋体" w:eastAsia="宋体" w:cs="宋体"/>
                <w:b/>
                <w:bCs/>
                <w:sz w:val="20"/>
                <w:szCs w:val="20"/>
                <w:lang w:val="en-US" w:eastAsia="zh-CN"/>
              </w:rPr>
              <w:t>需与激光切割机同品牌.</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1套</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传送轨</w:t>
            </w:r>
          </w:p>
        </w:tc>
        <w:tc>
          <w:tcPr>
            <w:tcW w:w="4160" w:type="dxa"/>
            <w:shd w:val="clear" w:color="auto" w:fill="auto"/>
            <w:vAlign w:val="center"/>
          </w:tcPr>
          <w:p>
            <w:pPr>
              <w:keepNext w:val="0"/>
              <w:keepLines w:val="0"/>
              <w:widowControl/>
              <w:suppressLineNumbers w:val="0"/>
              <w:jc w:val="both"/>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产品尺寸：68 mm* 20 mm* 13.5 mm</w:t>
            </w:r>
          </w:p>
          <w:p>
            <w:pPr>
              <w:keepNext w:val="0"/>
              <w:keepLines w:val="0"/>
              <w:widowControl/>
              <w:suppressLineNumbers w:val="0"/>
              <w:jc w:val="both"/>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产品毛重：3.5 kg</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需与激光切割机同品牌</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1套</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蜂窝板</w:t>
            </w:r>
          </w:p>
        </w:tc>
        <w:tc>
          <w:tcPr>
            <w:tcW w:w="4160" w:type="dxa"/>
            <w:shd w:val="clear" w:color="auto" w:fill="auto"/>
            <w:vAlign w:val="center"/>
          </w:tcPr>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1、产品尺寸：586 mm* 327 mm* 22 mm</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2、产品净重：2.06 kg</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3、加工范围：21.9*11寸</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4、最大负载能力：5kg</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5、最大工件高度：22mm、带立管底座176mm </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6、面板重量：2.06kg</w:t>
            </w:r>
          </w:p>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7、面板尺寸：586 mm * 309 mm * 220 mm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i w:val="0"/>
                <w:iCs w:val="0"/>
                <w:color w:val="000000"/>
                <w:sz w:val="20"/>
                <w:szCs w:val="20"/>
                <w:u w:val="none"/>
                <w:lang w:val="en-US" w:eastAsia="zh-CN" w:bidi="ar-SA"/>
              </w:rPr>
              <w:t>8、</w:t>
            </w:r>
            <w:r>
              <w:rPr>
                <w:rFonts w:hint="eastAsia" w:ascii="宋体" w:hAnsi="宋体" w:eastAsia="宋体" w:cs="宋体"/>
                <w:b/>
                <w:bCs/>
                <w:sz w:val="20"/>
                <w:szCs w:val="20"/>
                <w:lang w:val="en-US" w:eastAsia="zh-CN"/>
              </w:rPr>
              <w:t>需与激光切割机同品牌.</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1套</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激光切割机</w:t>
            </w:r>
            <w:r>
              <w:rPr>
                <w:rFonts w:hint="eastAsia" w:ascii="宋体" w:hAnsi="宋体" w:cs="宋体"/>
                <w:i w:val="0"/>
                <w:iCs w:val="0"/>
                <w:color w:val="000000"/>
                <w:sz w:val="21"/>
                <w:szCs w:val="21"/>
                <w:u w:val="none"/>
                <w:lang w:val="en-US" w:eastAsia="zh-CN" w:bidi="ar-SA"/>
              </w:rPr>
              <w:t>专</w:t>
            </w:r>
            <w:r>
              <w:rPr>
                <w:rFonts w:hint="eastAsia" w:ascii="宋体" w:hAnsi="宋体" w:eastAsia="宋体" w:cs="宋体"/>
                <w:i w:val="0"/>
                <w:iCs w:val="0"/>
                <w:color w:val="000000"/>
                <w:sz w:val="21"/>
                <w:szCs w:val="21"/>
                <w:u w:val="none"/>
                <w:lang w:val="en-US" w:eastAsia="zh-CN" w:bidi="ar-SA"/>
              </w:rPr>
              <w:t>用净化器</w:t>
            </w:r>
          </w:p>
        </w:tc>
        <w:tc>
          <w:tcPr>
            <w:tcW w:w="4160" w:type="dxa"/>
            <w:shd w:val="clear" w:color="auto" w:fill="auto"/>
            <w:vAlign w:val="center"/>
          </w:tcPr>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一、产品参数</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1、输入电压：AC220V / AC110V</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2、最大功率：450W</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3、过滤效果：0.3μm, 99.95%</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4、噪音：＜55dB</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5、风量：初始风量&gt;150ml/h</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6、机身尺寸（长×宽×高）：300 × 460 × 550 (mm)</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7、重量（不含吸烟臂）：15.0kg</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1台</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3D打印机</w:t>
            </w:r>
          </w:p>
        </w:tc>
        <w:tc>
          <w:tcPr>
            <w:tcW w:w="4160" w:type="dxa"/>
            <w:shd w:val="clear" w:color="auto" w:fill="auto"/>
            <w:vAlign w:val="center"/>
          </w:tcPr>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1.钢材框架机身，铝材及玻璃的外壳，标配纹理打印板；打印尺寸（长*宽*高）: 256*256*256 mm³</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2.闭环控制的部件冷却风扇、热端风扇、主控板风扇、机箱控温风扇、辅助部件冷却风扇，自带活性碳滤芯提升在密闭空间中 3D 打印机的使用体验。 </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3.硬化钢材质的挤出机齿轮和喷嘴；300°C 喷嘴温度能解锁不同耗材；</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PLA, PETG, TPU, ABS, ASA, PVA, PET：适合打印 ；PA, PC：适合打印 </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碳/玻璃纤维增强线材：适合打印。</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4.特别定制的超轻高强度碳纤维 X 轴滑动连杆与 CoreXY 架构更轻松地达到 20,000 mm/s² 的最大加速度（工具头最大移动速度: 500 mm/s）。更轻的可动部件与超高的加速度能在打印过程中达到更高的平均移动速度，显著减少打印时间。</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5.支持主动振动补偿与流量补偿，让高速打印下的模型表面更光滑，转角更为锐利。以上相关参数的测量与运用皆由机器自动进行，无需任何手动调整。</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6.具备 AI 算法监测功能，运用内置微激光雷达及内置1920*1080的摄像头的信息监控首层瑕疵和炒面，在检测到可能错误后自动暂停打印，帮助规避不必要的浪费和次生灾害。支持断料检测。</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7.标配 1个AMS 智能自动供料系统，具备自动续料功能，让您可以真正地用尽每一卷耗材，避免不必要的浪费。每台最多支持 4 台 AMS 并联，最高可同时使用 16 种不同的耗材，支持打印多色或使用专用支撑材料。 </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8.电压: 100-240 VAC， 50/60 Hz ；最大功率: 1000W@220V，350W@110V</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9.存储: 4GB EMMC &amp; 支持外置 Micro SD 卡 ；操作界面: 触摸屏，手机端 APP，电脑端应用 ；运动控制器: 双核 Cortex M4 处理器 ；应用处理器: 四核 1.2 GHz ARM A7 处理器 ；神经网络处理单元: 2 Tops</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10. 1类激光波长: 850 nm、850 nm ；最大激光辐射功率 &lt; 0.778 mW </w:t>
            </w:r>
          </w:p>
          <w:p>
            <w:pPr>
              <w:pStyle w:val="2"/>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11.支持Wi-Fi, Bambu-Bus</w:t>
            </w:r>
          </w:p>
          <w:p>
            <w:pPr>
              <w:pStyle w:val="2"/>
              <w:ind w:left="600" w:leftChars="0" w:hanging="600" w:hangingChars="30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 外形尺寸: 389*389*457 mm³； 净重: 14.13kg</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1台</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热转印机</w:t>
            </w:r>
          </w:p>
        </w:tc>
        <w:tc>
          <w:tcPr>
            <w:tcW w:w="4160" w:type="dxa"/>
            <w:shd w:val="clear" w:color="auto" w:fill="auto"/>
            <w:vAlign w:val="center"/>
          </w:tcPr>
          <w:p>
            <w:pPr>
              <w:keepNext w:val="0"/>
              <w:keepLines w:val="0"/>
              <w:widowControl/>
              <w:numPr>
                <w:ilvl w:val="0"/>
                <w:numId w:val="1"/>
              </w:numPr>
              <w:suppressLineNumbers w:val="0"/>
              <w:jc w:val="both"/>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sz w:val="20"/>
                <w:szCs w:val="20"/>
                <w:u w:val="none"/>
                <w:lang w:val="en-US" w:eastAsia="zh-CN" w:bidi="ar-SA"/>
              </w:rPr>
              <w:t>全自动升降熨压，一按一压仅需15秒，</w:t>
            </w:r>
          </w:p>
          <w:p>
            <w:pPr>
              <w:keepNext w:val="0"/>
              <w:keepLines w:val="0"/>
              <w:widowControl/>
              <w:numPr>
                <w:ilvl w:val="0"/>
                <w:numId w:val="1"/>
              </w:numPr>
              <w:suppressLineNumbers w:val="0"/>
              <w:ind w:left="0" w:leftChars="0" w:firstLine="0" w:firstLineChars="0"/>
              <w:jc w:val="both"/>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一键智能开启批量熨压新时代，</w:t>
            </w:r>
          </w:p>
          <w:p>
            <w:pPr>
              <w:pStyle w:val="2"/>
              <w:numPr>
                <w:ilvl w:val="0"/>
                <w:numId w:val="1"/>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双曲温控引擎熨印均匀稳定出色，</w:t>
            </w:r>
          </w:p>
          <w:p>
            <w:pPr>
              <w:pStyle w:val="2"/>
              <w:numPr>
                <w:ilvl w:val="0"/>
                <w:numId w:val="1"/>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75°智能屏工作状态随时知，</w:t>
            </w:r>
          </w:p>
          <w:p>
            <w:pPr>
              <w:pStyle w:val="2"/>
              <w:numPr>
                <w:ilvl w:val="0"/>
                <w:numId w:val="1"/>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八种模式设置、一键定位所需参数、4种预设模式、4种自定义记忆模式。</w:t>
            </w:r>
          </w:p>
          <w:p>
            <w:pPr>
              <w:pStyle w:val="2"/>
              <w:numPr>
                <w:ilvl w:val="0"/>
                <w:numId w:val="1"/>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输入电压220V-50Hz1400W</w:t>
            </w:r>
          </w:p>
          <w:p>
            <w:pPr>
              <w:pStyle w:val="2"/>
              <w:numPr>
                <w:ilvl w:val="0"/>
                <w:numId w:val="1"/>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产品尺寸53*43.5*33cm</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8.含二代自动烫画机、15张热转印纸、12支热转印笔</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1台</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烤杯机</w:t>
            </w:r>
          </w:p>
        </w:tc>
        <w:tc>
          <w:tcPr>
            <w:tcW w:w="4160" w:type="dxa"/>
            <w:shd w:val="clear" w:color="auto" w:fill="auto"/>
            <w:vAlign w:val="center"/>
          </w:tcPr>
          <w:p>
            <w:pPr>
              <w:keepNext w:val="0"/>
              <w:keepLines w:val="0"/>
              <w:widowControl/>
              <w:numPr>
                <w:ilvl w:val="0"/>
                <w:numId w:val="2"/>
              </w:numPr>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双工位智能烤杯机，</w:t>
            </w:r>
          </w:p>
          <w:p>
            <w:pPr>
              <w:keepNext w:val="0"/>
              <w:keepLines w:val="0"/>
              <w:widowControl/>
              <w:numPr>
                <w:ilvl w:val="0"/>
                <w:numId w:val="2"/>
              </w:numPr>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智能控温、双温显示、定量计数、智能启动、一键操作，</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3、发热功率：280W+280W；转印参数：180°180秒；</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1台</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喷墨</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打印机</w:t>
            </w:r>
          </w:p>
        </w:tc>
        <w:tc>
          <w:tcPr>
            <w:tcW w:w="4160" w:type="dxa"/>
            <w:shd w:val="clear" w:color="auto" w:fill="auto"/>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A4六色打印（黑色、青色、洋红色、黄色、淡青色、淡洋红色），</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最大分辨率：5760*1440dpi,</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黑色彩色文本A4：约22页/分钟（经济模式），黑色彩色文本A4：约8页/分钟（标准模式），</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t>连接方式：USB、无线直连、wifi连接，</w:t>
            </w:r>
          </w:p>
        </w:tc>
        <w:tc>
          <w:tcPr>
            <w:tcW w:w="84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1台</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计算机</w:t>
            </w:r>
          </w:p>
        </w:tc>
        <w:tc>
          <w:tcPr>
            <w:tcW w:w="4160" w:type="dxa"/>
            <w:shd w:val="clear" w:color="auto" w:fill="auto"/>
            <w:vAlign w:val="center"/>
          </w:tcPr>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1.主板 ≥Intel B760及以上系列芯片组，</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2.处理器 ≥Intel处理器 I5-13500以上</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3.内存 ≥16GB*2 DDR4-3200，</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4.硬盘 ≥ 1T SSD</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5.键鼠 原厂键盘鼠标</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6.光驱 无</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7.显卡 ≥RTX 3060 （允许第三方显卡，兼容性测试）</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8.声卡 集成</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9.网卡 自适应1000M/100M/10M网卡</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10.电源 ≥350W高效节能电源</w:t>
            </w:r>
          </w:p>
          <w:p>
            <w:pPr>
              <w:pStyle w:val="2"/>
              <w:ind w:left="0" w:leftChars="0" w:firstLine="0" w:firstLineChars="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11.显示器 ≥27寸 ,与主机同品牌。</w:t>
            </w:r>
          </w:p>
          <w:p>
            <w:pPr>
              <w:pStyle w:val="2"/>
              <w:ind w:left="0" w:leftChars="0" w:firstLine="0" w:firstLineChars="0"/>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12.原厂质保3年</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1套</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5" w:type="dxa"/>
            <w:vAlign w:val="center"/>
          </w:tcPr>
          <w:p>
            <w:pPr>
              <w:jc w:val="center"/>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90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实物</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投影仪</w:t>
            </w:r>
          </w:p>
        </w:tc>
        <w:tc>
          <w:tcPr>
            <w:tcW w:w="4160" w:type="dxa"/>
            <w:shd w:val="clear" w:color="auto" w:fill="auto"/>
            <w:vAlign w:val="center"/>
          </w:tcPr>
          <w:p>
            <w:pPr>
              <w:keepNext w:val="0"/>
              <w:keepLines w:val="0"/>
              <w:widowControl/>
              <w:numPr>
                <w:ilvl w:val="0"/>
                <w:numId w:val="4"/>
              </w:numPr>
              <w:suppressLineNumbers w:val="0"/>
              <w:jc w:val="both"/>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最大幅面：A2,</w:t>
            </w:r>
          </w:p>
          <w:p>
            <w:pPr>
              <w:keepNext w:val="0"/>
              <w:keepLines w:val="0"/>
              <w:widowControl/>
              <w:numPr>
                <w:ilvl w:val="0"/>
                <w:numId w:val="4"/>
              </w:numPr>
              <w:suppressLineNumbers w:val="0"/>
              <w:jc w:val="both"/>
              <w:textAlignment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分辨率：4800dpi，</w:t>
            </w:r>
          </w:p>
          <w:p>
            <w:pPr>
              <w:pStyle w:val="2"/>
              <w:numPr>
                <w:ilvl w:val="0"/>
                <w:numId w:val="4"/>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像素：1300万4K高清，</w:t>
            </w:r>
          </w:p>
          <w:p>
            <w:pPr>
              <w:pStyle w:val="2"/>
              <w:numPr>
                <w:ilvl w:val="0"/>
                <w:numId w:val="4"/>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对焦：自动、光学变焦、22倍光学、10倍数码、220倍放大，</w:t>
            </w:r>
          </w:p>
          <w:p>
            <w:pPr>
              <w:pStyle w:val="2"/>
              <w:numPr>
                <w:ilvl w:val="0"/>
                <w:numId w:val="4"/>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接口：输出有HDMI、USB，输入有HDMI，</w:t>
            </w:r>
          </w:p>
          <w:p>
            <w:pPr>
              <w:pStyle w:val="2"/>
              <w:numPr>
                <w:ilvl w:val="0"/>
                <w:numId w:val="4"/>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功能：放大、缩小、同屏对比、冻结、旋转、镜像、鼠标批注、镜像亮度+亮度-、录制、回放、拍照。</w:t>
            </w:r>
          </w:p>
          <w:p>
            <w:pPr>
              <w:pStyle w:val="2"/>
              <w:numPr>
                <w:ilvl w:val="0"/>
                <w:numId w:val="4"/>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显示屏：自带7寸，</w:t>
            </w:r>
          </w:p>
          <w:p>
            <w:pPr>
              <w:pStyle w:val="2"/>
              <w:numPr>
                <w:ilvl w:val="0"/>
                <w:numId w:val="4"/>
              </w:numPr>
              <w:ind w:left="0" w:leftChars="0" w:firstLine="0" w:firstLineChars="0"/>
              <w:jc w:val="both"/>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可扩展：电视机、投影仪、电脑教学一体机、LED大屏雾化机等各种显示屏。</w:t>
            </w:r>
          </w:p>
        </w:tc>
        <w:tc>
          <w:tcPr>
            <w:tcW w:w="8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74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sz w:val="21"/>
                <w:szCs w:val="21"/>
                <w:u w:val="none"/>
                <w:lang w:val="en-US" w:eastAsia="zh-CN" w:bidi="ar-SA"/>
              </w:rPr>
              <w:t>1台</w:t>
            </w: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c>
          <w:tcPr>
            <w:tcW w:w="12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dxa"/>
            <w:vAlign w:val="center"/>
          </w:tcPr>
          <w:p>
            <w:pPr>
              <w:pStyle w:val="8"/>
              <w:widowControl w:val="0"/>
              <w:rPr>
                <w:rStyle w:val="12"/>
                <w:rFonts w:hint="eastAsia" w:ascii="宋体" w:hAnsi="宋体" w:eastAsia="宋体" w:cs="宋体"/>
                <w:sz w:val="21"/>
                <w:szCs w:val="21"/>
              </w:rPr>
            </w:pPr>
            <w:r>
              <w:rPr>
                <w:rStyle w:val="12"/>
                <w:rFonts w:hint="eastAsia" w:ascii="宋体" w:hAnsi="宋体" w:eastAsia="宋体" w:cs="宋体"/>
                <w:b w:val="0"/>
                <w:bCs w:val="0"/>
                <w:sz w:val="21"/>
                <w:szCs w:val="21"/>
              </w:rPr>
              <w:t>合计</w:t>
            </w:r>
          </w:p>
        </w:tc>
        <w:tc>
          <w:tcPr>
            <w:tcW w:w="6644" w:type="dxa"/>
            <w:gridSpan w:val="4"/>
            <w:vAlign w:val="center"/>
          </w:tcPr>
          <w:p>
            <w:pPr>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人民币</w:t>
            </w:r>
            <w:r>
              <w:rPr>
                <w:rFonts w:hint="eastAsia" w:ascii="宋体" w:hAnsi="宋体" w:eastAsia="宋体" w:cs="宋体"/>
                <w:sz w:val="21"/>
                <w:szCs w:val="21"/>
                <w:lang w:val="en-US" w:eastAsia="zh-CN"/>
              </w:rPr>
              <w:t xml:space="preserve">                  元整</w:t>
            </w:r>
          </w:p>
        </w:tc>
        <w:tc>
          <w:tcPr>
            <w:tcW w:w="1270" w:type="dxa"/>
            <w:vAlign w:val="center"/>
          </w:tcPr>
          <w:p>
            <w:pPr>
              <w:jc w:val="both"/>
              <w:textAlignment w:val="center"/>
              <w:rPr>
                <w:rFonts w:hint="eastAsia" w:ascii="宋体" w:hAnsi="宋体" w:eastAsia="宋体" w:cs="宋体"/>
                <w:color w:val="000000"/>
                <w:sz w:val="21"/>
                <w:szCs w:val="21"/>
                <w:lang w:val="en-US" w:eastAsia="zh-CN"/>
              </w:rPr>
            </w:pPr>
          </w:p>
        </w:tc>
        <w:tc>
          <w:tcPr>
            <w:tcW w:w="1270" w:type="dxa"/>
            <w:vAlign w:val="center"/>
          </w:tcPr>
          <w:p>
            <w:pPr>
              <w:jc w:val="both"/>
              <w:textAlignment w:val="center"/>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5" w:type="dxa"/>
            <w:vAlign w:val="center"/>
          </w:tcPr>
          <w:p>
            <w:pPr>
              <w:pStyle w:val="8"/>
              <w:widowControl w:val="0"/>
              <w:rPr>
                <w:rStyle w:val="12"/>
                <w:rFonts w:hint="eastAsia" w:ascii="宋体" w:hAnsi="宋体" w:eastAsia="宋体" w:cs="宋体"/>
                <w:sz w:val="21"/>
                <w:szCs w:val="21"/>
                <w:lang w:val="en-US" w:eastAsia="zh-CN"/>
              </w:rPr>
            </w:pPr>
            <w:r>
              <w:rPr>
                <w:rStyle w:val="12"/>
                <w:rFonts w:hint="eastAsia" w:ascii="宋体" w:hAnsi="宋体" w:eastAsia="宋体" w:cs="宋体"/>
                <w:sz w:val="21"/>
                <w:szCs w:val="21"/>
                <w:lang w:val="en-US" w:eastAsia="zh-CN"/>
              </w:rPr>
              <w:t>备注</w:t>
            </w:r>
          </w:p>
        </w:tc>
        <w:tc>
          <w:tcPr>
            <w:tcW w:w="7914" w:type="dxa"/>
            <w:gridSpan w:val="5"/>
            <w:vAlign w:val="center"/>
          </w:tcPr>
          <w:p>
            <w:pPr>
              <w:numPr>
                <w:numId w:val="0"/>
              </w:numPr>
              <w:jc w:val="both"/>
              <w:textAlignment w:val="center"/>
              <w:rPr>
                <w:rFonts w:hint="eastAsia" w:ascii="宋体" w:hAnsi="宋体" w:cs="宋体"/>
                <w:sz w:val="21"/>
                <w:szCs w:val="21"/>
                <w:lang w:val="en-US" w:eastAsia="zh-CN"/>
              </w:rPr>
            </w:pPr>
            <w:r>
              <w:rPr>
                <w:rFonts w:hint="eastAsia" w:ascii="宋体" w:hAnsi="宋体" w:cs="宋体"/>
                <w:sz w:val="21"/>
                <w:szCs w:val="21"/>
                <w:lang w:val="en-US" w:eastAsia="zh-CN"/>
              </w:rPr>
              <w:t>1.计算机质保叁年（其他质保壹年）；</w:t>
            </w:r>
          </w:p>
          <w:p>
            <w:pPr>
              <w:numPr>
                <w:numId w:val="0"/>
              </w:numPr>
              <w:jc w:val="both"/>
              <w:textAlignment w:val="center"/>
              <w:rPr>
                <w:rFonts w:hint="eastAsia" w:ascii="宋体" w:hAnsi="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含税含运费</w:t>
            </w:r>
            <w:r>
              <w:rPr>
                <w:rFonts w:hint="eastAsia" w:ascii="宋体" w:hAnsi="宋体" w:cs="宋体"/>
                <w:sz w:val="21"/>
                <w:szCs w:val="21"/>
                <w:lang w:val="en-US" w:eastAsia="zh-CN"/>
              </w:rPr>
              <w:t>；</w:t>
            </w:r>
          </w:p>
          <w:p>
            <w:pPr>
              <w:numPr>
                <w:numId w:val="0"/>
              </w:numPr>
              <w:jc w:val="both"/>
              <w:textAlignment w:val="center"/>
              <w:rPr>
                <w:rFonts w:hint="eastAsia" w:ascii="宋体" w:hAnsi="宋体" w:eastAsia="宋体" w:cs="宋体"/>
                <w:color w:val="000000"/>
                <w:sz w:val="21"/>
                <w:szCs w:val="21"/>
                <w:lang w:val="en-US" w:bidi="ar"/>
              </w:rPr>
            </w:pPr>
            <w:r>
              <w:rPr>
                <w:rFonts w:hint="eastAsia" w:ascii="宋体" w:hAnsi="宋体" w:eastAsia="宋体" w:cs="宋体"/>
                <w:sz w:val="21"/>
                <w:szCs w:val="21"/>
                <w:lang w:val="en-US" w:eastAsia="zh-CN"/>
              </w:rPr>
              <w:t>3.含安装、调试、培训。</w:t>
            </w:r>
          </w:p>
        </w:tc>
        <w:tc>
          <w:tcPr>
            <w:tcW w:w="1270" w:type="dxa"/>
            <w:vAlign w:val="center"/>
          </w:tcPr>
          <w:p>
            <w:pPr>
              <w:jc w:val="both"/>
              <w:textAlignment w:val="center"/>
              <w:rPr>
                <w:rFonts w:hint="eastAsia" w:ascii="宋体" w:hAnsi="宋体" w:eastAsia="宋体" w:cs="宋体"/>
                <w:sz w:val="21"/>
                <w:szCs w:val="21"/>
                <w:lang w:val="en-US" w:eastAsia="zh-CN"/>
              </w:rPr>
            </w:pPr>
          </w:p>
        </w:tc>
      </w:tr>
    </w:tbl>
    <w:p>
      <w:pPr>
        <w:pStyle w:val="8"/>
        <w:spacing w:before="0" w:beforeAutospacing="0" w:after="0" w:afterAutospacing="0"/>
        <w:rPr>
          <w:rFonts w:hint="eastAsia" w:ascii="宋体" w:hAnsi="宋体" w:eastAsia="宋体" w:cs="宋体"/>
          <w:sz w:val="22"/>
          <w:szCs w:val="22"/>
        </w:rPr>
      </w:pPr>
    </w:p>
    <w:p>
      <w:pPr>
        <w:pStyle w:val="8"/>
        <w:spacing w:before="0" w:beforeAutospacing="0" w:after="0" w:afterAutospacing="0"/>
        <w:rPr>
          <w:rFonts w:hint="eastAsia" w:ascii="宋体" w:hAnsi="宋体" w:eastAsia="宋体" w:cs="宋体"/>
          <w:sz w:val="22"/>
          <w:szCs w:val="22"/>
        </w:rPr>
      </w:pPr>
    </w:p>
    <w:p>
      <w:pPr>
        <w:pStyle w:val="8"/>
        <w:spacing w:before="0" w:beforeAutospacing="0" w:after="0" w:afterAutospacing="0"/>
        <w:rPr>
          <w:rFonts w:hint="eastAsia" w:ascii="宋体" w:hAnsi="宋体" w:eastAsia="宋体" w:cs="宋体"/>
          <w:sz w:val="24"/>
          <w:szCs w:val="24"/>
        </w:rPr>
      </w:pPr>
    </w:p>
    <w:p>
      <w:pPr>
        <w:pStyle w:val="8"/>
        <w:spacing w:before="0" w:beforeAutospacing="0" w:after="0" w:afterAutospacing="0"/>
        <w:rPr>
          <w:rFonts w:hint="eastAsia" w:ascii="宋体" w:hAnsi="宋体" w:eastAsia="宋体" w:cs="宋体"/>
          <w:sz w:val="24"/>
          <w:szCs w:val="24"/>
        </w:rPr>
      </w:pPr>
    </w:p>
    <w:p>
      <w:pPr>
        <w:pStyle w:val="8"/>
        <w:spacing w:before="0" w:beforeAutospacing="0" w:after="0" w:afterAutospacing="0"/>
        <w:rPr>
          <w:rFonts w:hint="eastAsia" w:ascii="宋体" w:hAnsi="宋体" w:eastAsia="宋体" w:cs="宋体"/>
          <w:sz w:val="24"/>
          <w:szCs w:val="24"/>
        </w:rPr>
      </w:pPr>
    </w:p>
    <w:p>
      <w:pPr>
        <w:pStyle w:val="8"/>
        <w:spacing w:before="0" w:beforeAutospacing="0" w:after="0" w:afterAutospacing="0"/>
        <w:rPr>
          <w:rFonts w:hint="eastAsia" w:ascii="宋体" w:hAnsi="宋体" w:eastAsia="宋体" w:cs="宋体"/>
          <w:sz w:val="24"/>
          <w:szCs w:val="24"/>
        </w:rPr>
      </w:pPr>
    </w:p>
    <w:p>
      <w:pPr>
        <w:pStyle w:val="8"/>
        <w:spacing w:before="0" w:beforeAutospacing="0" w:after="0" w:afterAutospacing="0"/>
        <w:rPr>
          <w:rFonts w:hint="eastAsia" w:ascii="宋体" w:hAnsi="宋体" w:eastAsia="宋体" w:cs="宋体"/>
          <w:sz w:val="24"/>
          <w:szCs w:val="24"/>
        </w:rPr>
      </w:pPr>
    </w:p>
    <w:p>
      <w:pPr>
        <w:pStyle w:val="8"/>
        <w:spacing w:before="0" w:beforeAutospacing="0" w:after="0" w:afterAutospacing="0"/>
        <w:rPr>
          <w:rFonts w:hint="eastAsia" w:ascii="宋体" w:hAnsi="宋体" w:eastAsia="宋体" w:cs="宋体"/>
          <w:sz w:val="28"/>
          <w:szCs w:val="28"/>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报价单位（盖章）</w:t>
      </w:r>
      <w:r>
        <w:rPr>
          <w:rFonts w:hint="eastAsia" w:ascii="宋体" w:hAnsi="宋体" w:eastAsia="宋体" w:cs="宋体"/>
          <w:sz w:val="28"/>
          <w:szCs w:val="28"/>
          <w:lang w:eastAsia="zh-CN"/>
        </w:rPr>
        <w:t>：</w:t>
      </w:r>
    </w:p>
    <w:p>
      <w:pPr>
        <w:pStyle w:val="8"/>
        <w:spacing w:before="0" w:beforeAutospacing="0" w:after="0" w:afterAutospacing="0"/>
        <w:ind w:firstLine="357"/>
      </w:pPr>
      <w:r>
        <w:rPr>
          <w:rFonts w:hint="eastAsia"/>
        </w:rPr>
        <w:t>密封报价封条</w:t>
      </w:r>
      <w:r>
        <w:rPr>
          <w:rFonts w:hint="eastAsia"/>
          <w:lang w:val="en-US" w:eastAsia="zh-CN"/>
        </w:rPr>
        <w:t>模</w:t>
      </w:r>
      <w:r>
        <w:rPr>
          <w:rFonts w:hint="eastAsia"/>
        </w:rPr>
        <w:t>版如下：</w:t>
      </w:r>
    </w:p>
    <w:p>
      <w:pPr>
        <w:pStyle w:val="8"/>
        <w:spacing w:before="0" w:beforeAutospacing="0" w:after="0" w:afterAutospacing="0"/>
        <w:ind w:firstLine="357"/>
      </w:pPr>
    </w:p>
    <w:tbl>
      <w:tblPr>
        <w:tblStyle w:val="2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spacing w:after="160" w:line="259" w:lineRule="auto"/>
              <w:ind w:firstLine="721" w:firstLineChars="100"/>
              <w:rPr>
                <w:rFonts w:ascii="华文楷体" w:hAnsi="华文楷体" w:eastAsia="华文楷体" w:cs="宋体"/>
                <w:b/>
                <w:bCs/>
                <w:sz w:val="72"/>
                <w:szCs w:val="72"/>
              </w:rPr>
            </w:pPr>
            <w:r>
              <w:rPr>
                <w:rFonts w:hint="eastAsia" w:ascii="华文楷体" w:hAnsi="华文楷体" w:eastAsia="华文楷体" w:cs="宋体"/>
                <w:b/>
                <w:bCs/>
                <w:sz w:val="72"/>
                <w:szCs w:val="72"/>
              </w:rPr>
              <w:t xml:space="preserve">封条 </w:t>
            </w:r>
            <w:r>
              <w:rPr>
                <w:rFonts w:ascii="华文楷体" w:hAnsi="华文楷体" w:eastAsia="华文楷体" w:cs="宋体"/>
                <w:b/>
                <w:bCs/>
                <w:sz w:val="72"/>
                <w:szCs w:val="72"/>
              </w:rPr>
              <w:t xml:space="preserve">  </w:t>
            </w:r>
            <w:r>
              <w:rPr>
                <w:rFonts w:hint="eastAsia" w:ascii="华文楷体" w:hAnsi="华文楷体" w:eastAsia="华文楷体" w:cs="宋体"/>
                <w:b/>
                <w:bCs/>
                <w:sz w:val="72"/>
                <w:szCs w:val="72"/>
              </w:rPr>
              <w:t xml:space="preserve">封条 </w:t>
            </w:r>
            <w:r>
              <w:rPr>
                <w:rFonts w:ascii="华文楷体" w:hAnsi="华文楷体" w:eastAsia="华文楷体" w:cs="宋体"/>
                <w:b/>
                <w:bCs/>
                <w:sz w:val="72"/>
                <w:szCs w:val="72"/>
              </w:rPr>
              <w:t xml:space="preserve">  </w:t>
            </w:r>
            <w:r>
              <w:rPr>
                <w:rFonts w:hint="eastAsia" w:ascii="华文楷体" w:hAnsi="华文楷体" w:eastAsia="华文楷体" w:cs="宋体"/>
                <w:b/>
                <w:bCs/>
                <w:sz w:val="72"/>
                <w:szCs w:val="72"/>
              </w:rPr>
              <w:t>封条</w:t>
            </w:r>
          </w:p>
          <w:p>
            <w:pPr>
              <w:spacing w:after="160" w:line="259" w:lineRule="auto"/>
              <w:rPr>
                <w:rFonts w:ascii="华文楷体" w:hAnsi="华文楷体" w:eastAsia="华文楷体" w:cs="宋体"/>
                <w:b/>
                <w:bCs/>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tcPr>
          <w:p>
            <w:pPr>
              <w:spacing w:after="160" w:line="259" w:lineRule="auto"/>
              <w:ind w:firstLine="357"/>
              <w:rPr>
                <w:rFonts w:hint="eastAsia" w:ascii="华文楷体" w:hAnsi="华文楷体" w:eastAsia="华文楷体" w:cs="宋体"/>
                <w:b/>
                <w:bCs/>
                <w:sz w:val="28"/>
                <w:szCs w:val="28"/>
              </w:rPr>
            </w:pPr>
            <w:r>
              <w:rPr>
                <w:rFonts w:hint="eastAsia" w:ascii="华文楷体" w:hAnsi="华文楷体" w:eastAsia="华文楷体" w:cs="宋体"/>
                <w:b/>
                <w:bCs/>
                <w:sz w:val="28"/>
                <w:szCs w:val="28"/>
              </w:rPr>
              <w:t>项目名称：</w:t>
            </w:r>
            <w:r>
              <w:rPr>
                <w:rFonts w:hint="eastAsia"/>
                <w:sz w:val="24"/>
                <w:szCs w:val="24"/>
              </w:rPr>
              <w:t>温州市包装设计高技能人才公共实训基地设备</w:t>
            </w:r>
          </w:p>
          <w:p>
            <w:pPr>
              <w:spacing w:after="160" w:line="259" w:lineRule="auto"/>
              <w:ind w:firstLine="357"/>
              <w:rPr>
                <w:rFonts w:ascii="华文楷体" w:hAnsi="华文楷体" w:eastAsia="华文楷体"/>
                <w:b/>
                <w:bCs/>
                <w:sz w:val="28"/>
                <w:szCs w:val="28"/>
              </w:rPr>
            </w:pPr>
            <w:r>
              <w:rPr>
                <w:rFonts w:hint="eastAsia" w:ascii="华文楷体" w:hAnsi="华文楷体" w:eastAsia="华文楷体" w:cs="宋体"/>
                <w:b/>
                <w:bCs/>
                <w:sz w:val="28"/>
                <w:szCs w:val="28"/>
              </w:rPr>
              <w:t>报价人：</w:t>
            </w:r>
            <w:r>
              <w:rPr>
                <w:rFonts w:ascii="华文楷体" w:hAnsi="华文楷体" w:eastAsia="华文楷体"/>
                <w:b/>
                <w:bCs/>
                <w:sz w:val="28"/>
                <w:szCs w:val="28"/>
              </w:rPr>
              <w:t xml:space="preserve"> </w:t>
            </w:r>
          </w:p>
          <w:p>
            <w:pPr>
              <w:spacing w:after="160" w:line="259" w:lineRule="auto"/>
              <w:ind w:firstLine="357"/>
              <w:rPr>
                <w:rFonts w:ascii="华文楷体" w:hAnsi="华文楷体" w:eastAsia="华文楷体" w:cs="宋体"/>
                <w:b/>
                <w:bCs/>
                <w:sz w:val="28"/>
                <w:szCs w:val="28"/>
              </w:rPr>
            </w:pPr>
            <w:r>
              <w:rPr>
                <w:rFonts w:hint="eastAsia" w:ascii="华文楷体" w:hAnsi="华文楷体" w:eastAsia="华文楷体" w:cs="宋体"/>
                <w:b/>
                <w:bCs/>
                <w:sz w:val="28"/>
                <w:szCs w:val="28"/>
              </w:rPr>
              <w:t>地 址：</w:t>
            </w:r>
            <w:r>
              <w:rPr>
                <w:rFonts w:ascii="华文楷体" w:hAnsi="华文楷体" w:eastAsia="华文楷体" w:cs="宋体"/>
                <w:b/>
                <w:bCs/>
                <w:sz w:val="28"/>
                <w:szCs w:val="28"/>
              </w:rPr>
              <w:t xml:space="preserve"> </w:t>
            </w:r>
          </w:p>
          <w:p>
            <w:pPr>
              <w:spacing w:after="160" w:line="259" w:lineRule="auto"/>
              <w:ind w:firstLine="357"/>
              <w:rPr>
                <w:rFonts w:ascii="华文楷体" w:hAnsi="华文楷体" w:eastAsia="华文楷体" w:cs="宋体"/>
                <w:b/>
                <w:bCs/>
                <w:sz w:val="28"/>
                <w:szCs w:val="28"/>
              </w:rPr>
            </w:pPr>
            <w:r>
              <w:rPr>
                <w:rFonts w:hint="eastAsia" w:ascii="华文楷体" w:hAnsi="华文楷体" w:eastAsia="华文楷体" w:cs="宋体"/>
                <w:b/>
                <w:bCs/>
                <w:sz w:val="28"/>
                <w:szCs w:val="28"/>
              </w:rPr>
              <w:t>联系人：</w:t>
            </w:r>
            <w:r>
              <w:rPr>
                <w:rFonts w:ascii="华文楷体" w:hAnsi="华文楷体" w:eastAsia="华文楷体" w:cs="宋体"/>
                <w:b/>
                <w:bCs/>
                <w:sz w:val="28"/>
                <w:szCs w:val="28"/>
              </w:rPr>
              <w:t xml:space="preserve"> </w:t>
            </w:r>
          </w:p>
          <w:p>
            <w:pPr>
              <w:spacing w:after="160" w:line="259" w:lineRule="auto"/>
              <w:ind w:firstLine="357"/>
              <w:rPr>
                <w:rFonts w:ascii="华文楷体" w:hAnsi="华文楷体" w:eastAsia="华文楷体" w:cs="宋体"/>
                <w:b/>
                <w:bCs/>
                <w:sz w:val="21"/>
                <w:szCs w:val="24"/>
              </w:rPr>
            </w:pPr>
            <w:r>
              <w:rPr>
                <w:rFonts w:hint="eastAsia" w:ascii="华文楷体" w:hAnsi="华文楷体" w:eastAsia="华文楷体" w:cs="宋体"/>
                <w:b/>
                <w:bCs/>
                <w:sz w:val="28"/>
                <w:szCs w:val="28"/>
              </w:rPr>
              <w:t>电  话：</w:t>
            </w:r>
          </w:p>
        </w:tc>
      </w:tr>
    </w:tbl>
    <w:p>
      <w:pPr>
        <w:pStyle w:val="8"/>
        <w:spacing w:before="0" w:beforeAutospacing="0" w:after="0" w:afterAutospacing="0"/>
        <w:ind w:firstLine="357"/>
      </w:pPr>
    </w:p>
    <w:p>
      <w:pPr>
        <w:pStyle w:val="8"/>
        <w:spacing w:before="0" w:beforeAutospacing="0" w:after="0" w:afterAutospacing="0"/>
        <w:ind w:firstLine="357"/>
      </w:pPr>
    </w:p>
    <w:p>
      <w:pPr>
        <w:pStyle w:val="8"/>
        <w:spacing w:before="0" w:beforeAutospacing="0" w:after="0" w:afterAutospacing="0"/>
        <w:rPr>
          <w:rFonts w:hint="eastAsia" w:ascii="宋体" w:hAnsi="宋体" w:eastAsia="宋体" w:cs="宋体"/>
          <w:sz w:val="28"/>
          <w:szCs w:val="28"/>
          <w:lang w:val="en-US" w:eastAsia="zh-CN"/>
        </w:rPr>
      </w:pPr>
      <w:r>
        <w:drawing>
          <wp:inline distT="0" distB="0" distL="0" distR="0">
            <wp:extent cx="5502910" cy="4121150"/>
            <wp:effectExtent l="0" t="0" r="254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506370" cy="4124142"/>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9D0E87"/>
    <w:multiLevelType w:val="singleLevel"/>
    <w:tmpl w:val="B49D0E87"/>
    <w:lvl w:ilvl="0" w:tentative="0">
      <w:start w:val="1"/>
      <w:numFmt w:val="decimal"/>
      <w:suff w:val="nothing"/>
      <w:lvlText w:val="%1、"/>
      <w:lvlJc w:val="left"/>
    </w:lvl>
  </w:abstractNum>
  <w:abstractNum w:abstractNumId="1">
    <w:nsid w:val="4698AA55"/>
    <w:multiLevelType w:val="singleLevel"/>
    <w:tmpl w:val="4698AA55"/>
    <w:lvl w:ilvl="0" w:tentative="0">
      <w:start w:val="1"/>
      <w:numFmt w:val="decimal"/>
      <w:suff w:val="nothing"/>
      <w:lvlText w:val="%1、"/>
      <w:lvlJc w:val="left"/>
    </w:lvl>
  </w:abstractNum>
  <w:abstractNum w:abstractNumId="2">
    <w:nsid w:val="51E2B08F"/>
    <w:multiLevelType w:val="singleLevel"/>
    <w:tmpl w:val="51E2B08F"/>
    <w:lvl w:ilvl="0" w:tentative="0">
      <w:start w:val="1"/>
      <w:numFmt w:val="decimal"/>
      <w:lvlText w:val="%1."/>
      <w:lvlJc w:val="left"/>
      <w:pPr>
        <w:tabs>
          <w:tab w:val="left" w:pos="312"/>
        </w:tabs>
      </w:pPr>
    </w:lvl>
  </w:abstractNum>
  <w:abstractNum w:abstractNumId="3">
    <w:nsid w:val="61B6C4FA"/>
    <w:multiLevelType w:val="singleLevel"/>
    <w:tmpl w:val="61B6C4FA"/>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mMzM2ZWRmYzc4NTBhZTJlYTBiMTNkNTgyNzE2ZGEifQ=="/>
    <w:docVar w:name="KSO_WPS_MARK_KEY" w:val="33280940-36bd-4012-b1fd-2f98a6ab4d34"/>
  </w:docVars>
  <w:rsids>
    <w:rsidRoot w:val="00D81D84"/>
    <w:rsid w:val="00062902"/>
    <w:rsid w:val="0017272E"/>
    <w:rsid w:val="002952D1"/>
    <w:rsid w:val="003409DC"/>
    <w:rsid w:val="00483051"/>
    <w:rsid w:val="00620C20"/>
    <w:rsid w:val="006F0B47"/>
    <w:rsid w:val="008379A0"/>
    <w:rsid w:val="00850A16"/>
    <w:rsid w:val="008704BD"/>
    <w:rsid w:val="008F1C5C"/>
    <w:rsid w:val="00932982"/>
    <w:rsid w:val="00981882"/>
    <w:rsid w:val="009F71BF"/>
    <w:rsid w:val="00AC78D8"/>
    <w:rsid w:val="00CD3993"/>
    <w:rsid w:val="00D81D84"/>
    <w:rsid w:val="00E80C15"/>
    <w:rsid w:val="00F97BE1"/>
    <w:rsid w:val="010A11BF"/>
    <w:rsid w:val="01353D2D"/>
    <w:rsid w:val="02B6049B"/>
    <w:rsid w:val="035E347F"/>
    <w:rsid w:val="05152A8F"/>
    <w:rsid w:val="05F1613E"/>
    <w:rsid w:val="066D7B32"/>
    <w:rsid w:val="07493996"/>
    <w:rsid w:val="07C03DF5"/>
    <w:rsid w:val="08500B80"/>
    <w:rsid w:val="08F63EB4"/>
    <w:rsid w:val="0A0A57FB"/>
    <w:rsid w:val="0B0C10FF"/>
    <w:rsid w:val="0B113DD1"/>
    <w:rsid w:val="0B54373A"/>
    <w:rsid w:val="0BF91683"/>
    <w:rsid w:val="0DFC5032"/>
    <w:rsid w:val="0F152C78"/>
    <w:rsid w:val="103510F8"/>
    <w:rsid w:val="116A4DD1"/>
    <w:rsid w:val="11C73FD2"/>
    <w:rsid w:val="121E6185"/>
    <w:rsid w:val="12200A76"/>
    <w:rsid w:val="12E44B3B"/>
    <w:rsid w:val="14F6176E"/>
    <w:rsid w:val="15B91E83"/>
    <w:rsid w:val="15D46A32"/>
    <w:rsid w:val="191A0E8B"/>
    <w:rsid w:val="19C213AC"/>
    <w:rsid w:val="19CF183B"/>
    <w:rsid w:val="1A26761C"/>
    <w:rsid w:val="1BD417C5"/>
    <w:rsid w:val="1C056AF0"/>
    <w:rsid w:val="1CAA33D6"/>
    <w:rsid w:val="1DB7314C"/>
    <w:rsid w:val="1E081BFA"/>
    <w:rsid w:val="1E6A4663"/>
    <w:rsid w:val="1FBC26B9"/>
    <w:rsid w:val="216B2716"/>
    <w:rsid w:val="223827BA"/>
    <w:rsid w:val="22AE4F6B"/>
    <w:rsid w:val="24594B70"/>
    <w:rsid w:val="24DB53BE"/>
    <w:rsid w:val="25553977"/>
    <w:rsid w:val="256224D7"/>
    <w:rsid w:val="260B672B"/>
    <w:rsid w:val="27E72880"/>
    <w:rsid w:val="28985473"/>
    <w:rsid w:val="29BA649E"/>
    <w:rsid w:val="2A900395"/>
    <w:rsid w:val="2AA95E25"/>
    <w:rsid w:val="2BB84C5F"/>
    <w:rsid w:val="2BCD7723"/>
    <w:rsid w:val="2CA156F3"/>
    <w:rsid w:val="2D3B5B48"/>
    <w:rsid w:val="2D5B008B"/>
    <w:rsid w:val="2D6824BE"/>
    <w:rsid w:val="2F021FF8"/>
    <w:rsid w:val="2FDB2CCA"/>
    <w:rsid w:val="31C95C5D"/>
    <w:rsid w:val="32382656"/>
    <w:rsid w:val="32B048E2"/>
    <w:rsid w:val="331F30B2"/>
    <w:rsid w:val="349618B6"/>
    <w:rsid w:val="354365C3"/>
    <w:rsid w:val="36B349A1"/>
    <w:rsid w:val="370F04B8"/>
    <w:rsid w:val="3936318D"/>
    <w:rsid w:val="39431789"/>
    <w:rsid w:val="39894083"/>
    <w:rsid w:val="399D5494"/>
    <w:rsid w:val="39A06FA9"/>
    <w:rsid w:val="39A57867"/>
    <w:rsid w:val="3A7D37B0"/>
    <w:rsid w:val="3B9D79CE"/>
    <w:rsid w:val="3D674549"/>
    <w:rsid w:val="3DE732E4"/>
    <w:rsid w:val="3F1E09C8"/>
    <w:rsid w:val="3F2917EF"/>
    <w:rsid w:val="3F762A0F"/>
    <w:rsid w:val="3FEA67EB"/>
    <w:rsid w:val="401429EA"/>
    <w:rsid w:val="43D30430"/>
    <w:rsid w:val="45684C48"/>
    <w:rsid w:val="47240FA3"/>
    <w:rsid w:val="472435B7"/>
    <w:rsid w:val="47B3514E"/>
    <w:rsid w:val="47E00EB9"/>
    <w:rsid w:val="47E4592E"/>
    <w:rsid w:val="487822B6"/>
    <w:rsid w:val="48922249"/>
    <w:rsid w:val="48E704DA"/>
    <w:rsid w:val="48ED127F"/>
    <w:rsid w:val="4D16138E"/>
    <w:rsid w:val="4DBE0C3F"/>
    <w:rsid w:val="4FE614EB"/>
    <w:rsid w:val="517973DB"/>
    <w:rsid w:val="52BE5864"/>
    <w:rsid w:val="532A5B93"/>
    <w:rsid w:val="5338205E"/>
    <w:rsid w:val="539B1D33"/>
    <w:rsid w:val="54FB1595"/>
    <w:rsid w:val="55780E38"/>
    <w:rsid w:val="55A01476"/>
    <w:rsid w:val="55B87486"/>
    <w:rsid w:val="57405985"/>
    <w:rsid w:val="574D3BFE"/>
    <w:rsid w:val="577218B7"/>
    <w:rsid w:val="589F492D"/>
    <w:rsid w:val="59213594"/>
    <w:rsid w:val="5A787A9F"/>
    <w:rsid w:val="5B225F5E"/>
    <w:rsid w:val="5D395AA5"/>
    <w:rsid w:val="5D3C5579"/>
    <w:rsid w:val="5DFC002D"/>
    <w:rsid w:val="5F704E58"/>
    <w:rsid w:val="5F8948D3"/>
    <w:rsid w:val="61173D6D"/>
    <w:rsid w:val="62255EA3"/>
    <w:rsid w:val="622A170C"/>
    <w:rsid w:val="62570027"/>
    <w:rsid w:val="626562A0"/>
    <w:rsid w:val="6324615B"/>
    <w:rsid w:val="641123FD"/>
    <w:rsid w:val="66434B4A"/>
    <w:rsid w:val="68DD035C"/>
    <w:rsid w:val="693D1D24"/>
    <w:rsid w:val="69464864"/>
    <w:rsid w:val="6A92454A"/>
    <w:rsid w:val="6B157683"/>
    <w:rsid w:val="6BEE5558"/>
    <w:rsid w:val="6C3F024F"/>
    <w:rsid w:val="6C6B3F54"/>
    <w:rsid w:val="6E027099"/>
    <w:rsid w:val="6E1A75DF"/>
    <w:rsid w:val="6EBD7464"/>
    <w:rsid w:val="6ECC41B4"/>
    <w:rsid w:val="6F1928EC"/>
    <w:rsid w:val="703270B5"/>
    <w:rsid w:val="711E16BA"/>
    <w:rsid w:val="71E810CA"/>
    <w:rsid w:val="725D3690"/>
    <w:rsid w:val="737957BE"/>
    <w:rsid w:val="75C00134"/>
    <w:rsid w:val="76595CC4"/>
    <w:rsid w:val="78670CDD"/>
    <w:rsid w:val="78E73DCA"/>
    <w:rsid w:val="7A1F5AEE"/>
    <w:rsid w:val="7A7C6425"/>
    <w:rsid w:val="7C2231D9"/>
    <w:rsid w:val="7C7750F6"/>
    <w:rsid w:val="7DA74FEC"/>
    <w:rsid w:val="7E0C3E78"/>
    <w:rsid w:val="7E5A02E7"/>
    <w:rsid w:val="7F392227"/>
    <w:rsid w:val="7F6D5C76"/>
    <w:rsid w:val="7FAE7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paragraph" w:styleId="3">
    <w:name w:val="heading 2"/>
    <w:basedOn w:val="1"/>
    <w:next w:val="1"/>
    <w:link w:val="21"/>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Body Text"/>
    <w:basedOn w:val="1"/>
    <w:link w:val="14"/>
    <w:qFormat/>
    <w:uiPriority w:val="0"/>
    <w:pPr>
      <w:spacing w:line="533" w:lineRule="auto"/>
      <w:ind w:left="840" w:right="-120"/>
    </w:pPr>
  </w:style>
  <w:style w:type="paragraph" w:styleId="5">
    <w:name w:val="Balloon Text"/>
    <w:basedOn w:val="1"/>
    <w:link w:val="18"/>
    <w:qFormat/>
    <w:uiPriority w:val="99"/>
    <w:rPr>
      <w:sz w:val="18"/>
      <w:szCs w:val="18"/>
    </w:rPr>
  </w:style>
  <w:style w:type="paragraph" w:styleId="6">
    <w:name w:val="footer"/>
    <w:basedOn w:val="1"/>
    <w:link w:val="20"/>
    <w:qFormat/>
    <w:uiPriority w:val="99"/>
    <w:pPr>
      <w:tabs>
        <w:tab w:val="center" w:pos="4153"/>
        <w:tab w:val="right" w:pos="8306"/>
      </w:tabs>
      <w:snapToGrid w:val="0"/>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pPr>
    <w:rPr>
      <w:rFonts w:ascii="宋体" w:hAnsi="宋体" w:cs="宋体"/>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Emphasis"/>
    <w:qFormat/>
    <w:uiPriority w:val="0"/>
    <w:rPr>
      <w:rFonts w:ascii="Arial" w:hAnsi="Arial"/>
      <w:b/>
      <w:spacing w:val="-10"/>
      <w:sz w:val="18"/>
      <w:lang w:eastAsia="zh-CN"/>
    </w:rPr>
  </w:style>
  <w:style w:type="character" w:customStyle="1" w:styleId="14">
    <w:name w:val="正文文本 字符"/>
    <w:basedOn w:val="11"/>
    <w:link w:val="4"/>
    <w:qFormat/>
    <w:uiPriority w:val="0"/>
    <w:rPr>
      <w:rFonts w:ascii="Times New Roman" w:hAnsi="Times New Roman" w:eastAsia="宋体" w:cs="Times New Roman"/>
      <w:kern w:val="0"/>
      <w:sz w:val="20"/>
      <w:szCs w:val="20"/>
    </w:rPr>
  </w:style>
  <w:style w:type="character" w:customStyle="1" w:styleId="15">
    <w:name w:val="消息标题标签"/>
    <w:qFormat/>
    <w:uiPriority w:val="0"/>
    <w:rPr>
      <w:rFonts w:ascii="Arial" w:hAnsi="Arial"/>
      <w:b/>
      <w:spacing w:val="-4"/>
      <w:sz w:val="18"/>
      <w:lang w:eastAsia="zh-CN"/>
    </w:rPr>
  </w:style>
  <w:style w:type="paragraph" w:customStyle="1" w:styleId="16">
    <w:name w:val="传真标题"/>
    <w:basedOn w:val="1"/>
    <w:qFormat/>
    <w:uiPriority w:val="0"/>
    <w:pPr>
      <w:spacing w:before="240" w:after="60"/>
    </w:pPr>
  </w:style>
  <w:style w:type="paragraph" w:customStyle="1" w:styleId="17">
    <w:name w:val="文档标签"/>
    <w:next w:val="1"/>
    <w:qFormat/>
    <w:uiPriority w:val="0"/>
    <w:pPr>
      <w:spacing w:before="100" w:after="720" w:line="600" w:lineRule="exact"/>
      <w:ind w:left="840"/>
    </w:pPr>
    <w:rPr>
      <w:rFonts w:ascii="Times New Roman" w:hAnsi="Times New Roman" w:eastAsia="宋体" w:cs="Times New Roman"/>
      <w:spacing w:val="-34"/>
      <w:sz w:val="60"/>
      <w:lang w:val="en-US" w:eastAsia="zh-CN" w:bidi="ar-SA"/>
    </w:rPr>
  </w:style>
  <w:style w:type="character" w:customStyle="1" w:styleId="18">
    <w:name w:val="批注框文本 字符"/>
    <w:basedOn w:val="11"/>
    <w:link w:val="5"/>
    <w:qFormat/>
    <w:uiPriority w:val="99"/>
    <w:rPr>
      <w:rFonts w:ascii="Times New Roman" w:hAnsi="Times New Roman" w:eastAsia="宋体" w:cs="Times New Roman"/>
      <w:kern w:val="0"/>
      <w:sz w:val="18"/>
      <w:szCs w:val="18"/>
    </w:rPr>
  </w:style>
  <w:style w:type="character" w:customStyle="1" w:styleId="19">
    <w:name w:val="页眉 字符"/>
    <w:basedOn w:val="11"/>
    <w:link w:val="7"/>
    <w:qFormat/>
    <w:uiPriority w:val="99"/>
    <w:rPr>
      <w:rFonts w:ascii="Times New Roman" w:hAnsi="Times New Roman" w:eastAsia="宋体" w:cs="Times New Roman"/>
      <w:kern w:val="0"/>
      <w:sz w:val="18"/>
      <w:szCs w:val="18"/>
    </w:rPr>
  </w:style>
  <w:style w:type="character" w:customStyle="1" w:styleId="20">
    <w:name w:val="页脚 字符"/>
    <w:basedOn w:val="11"/>
    <w:link w:val="6"/>
    <w:qFormat/>
    <w:uiPriority w:val="99"/>
    <w:rPr>
      <w:rFonts w:ascii="Times New Roman" w:hAnsi="Times New Roman" w:eastAsia="宋体" w:cs="Times New Roman"/>
      <w:kern w:val="0"/>
      <w:sz w:val="18"/>
      <w:szCs w:val="18"/>
    </w:rPr>
  </w:style>
  <w:style w:type="character" w:customStyle="1" w:styleId="21">
    <w:name w:val="标题 2 字符"/>
    <w:link w:val="3"/>
    <w:qFormat/>
    <w:uiPriority w:val="0"/>
    <w:rPr>
      <w:rFonts w:ascii="Arial" w:hAnsi="Arial" w:eastAsia="黑体"/>
      <w:b/>
      <w:sz w:val="32"/>
    </w:rPr>
  </w:style>
  <w:style w:type="character" w:customStyle="1" w:styleId="22">
    <w:name w:val="font41"/>
    <w:basedOn w:val="11"/>
    <w:qFormat/>
    <w:uiPriority w:val="0"/>
    <w:rPr>
      <w:rFonts w:hint="eastAsia" w:ascii="宋体" w:hAnsi="宋体" w:eastAsia="宋体" w:cs="宋体"/>
      <w:color w:val="FF0000"/>
      <w:sz w:val="22"/>
      <w:szCs w:val="22"/>
      <w:u w:val="none"/>
    </w:rPr>
  </w:style>
  <w:style w:type="character" w:customStyle="1" w:styleId="23">
    <w:name w:val="font21"/>
    <w:basedOn w:val="11"/>
    <w:qFormat/>
    <w:uiPriority w:val="0"/>
    <w:rPr>
      <w:rFonts w:hint="default" w:ascii="Times New Roman" w:hAnsi="Times New Roman" w:cs="Times New Roman"/>
      <w:color w:val="FF0000"/>
      <w:sz w:val="21"/>
      <w:szCs w:val="21"/>
      <w:u w:val="none"/>
    </w:rPr>
  </w:style>
  <w:style w:type="character" w:customStyle="1" w:styleId="24">
    <w:name w:val="font11"/>
    <w:basedOn w:val="11"/>
    <w:qFormat/>
    <w:uiPriority w:val="0"/>
    <w:rPr>
      <w:rFonts w:hint="eastAsia" w:ascii="宋体" w:hAnsi="宋体" w:eastAsia="宋体" w:cs="宋体"/>
      <w:color w:val="FF0000"/>
      <w:sz w:val="21"/>
      <w:szCs w:val="21"/>
      <w:u w:val="none"/>
    </w:rPr>
  </w:style>
  <w:style w:type="character" w:customStyle="1" w:styleId="25">
    <w:name w:val="font31"/>
    <w:basedOn w:val="11"/>
    <w:qFormat/>
    <w:uiPriority w:val="0"/>
    <w:rPr>
      <w:rFonts w:hint="default" w:ascii="Arial Narrow" w:hAnsi="Arial Narrow" w:eastAsia="Arial Narrow" w:cs="Arial Narrow"/>
      <w:color w:val="FF0000"/>
      <w:sz w:val="22"/>
      <w:szCs w:val="22"/>
      <w:u w:val="none"/>
    </w:rPr>
  </w:style>
  <w:style w:type="table" w:customStyle="1" w:styleId="26">
    <w:name w:val="网格型1"/>
    <w:basedOn w:val="9"/>
    <w:qFormat/>
    <w:uiPriority w:val="59"/>
    <w:pPr>
      <w:spacing w:after="160" w:line="259" w:lineRule="auto"/>
    </w:pPr>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3403</Words>
  <Characters>4203</Characters>
  <Lines>4</Lines>
  <Paragraphs>1</Paragraphs>
  <TotalTime>21</TotalTime>
  <ScaleCrop>false</ScaleCrop>
  <LinksUpToDate>false</LinksUpToDate>
  <CharactersWithSpaces>4516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2022-06-03T05:20:00Z</dcterms:created>
  <dc:creator>微软用户</dc:creator>
  <cp:lastModifiedBy>张俐敏</cp:lastModifiedBy>
  <cp:lastPrinted>2024-12-06T05:04:00Z</cp:lastPrinted>
  <dcterms:modified xsi:type="dcterms:W3CDTF">2025-03-28T08:40:12Z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206F04E88F8349ED9AECE218B663E74C_13</vt:lpwstr>
  </property>
</Properties>
</file>