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C1663">
      <w:pPr>
        <w:pageBreakBefore w:val="0"/>
        <w:widowControl w:val="0"/>
        <w:shd w:val="clear"/>
        <w:kinsoku/>
        <w:topLinePunct w:val="0"/>
        <w:autoSpaceDE w:val="0"/>
        <w:autoSpaceDN w:val="0"/>
        <w:bidi w:val="0"/>
        <w:spacing w:line="500" w:lineRule="atLeast"/>
        <w:jc w:val="center"/>
        <w:textAlignment w:val="bottom"/>
        <w:rPr>
          <w:rFonts w:hint="eastAsia" w:ascii="宋体" w:hAnsi="宋体" w:eastAsia="宋体" w:cs="宋体"/>
          <w:b/>
          <w:bCs/>
          <w:color w:val="auto"/>
          <w:spacing w:val="120"/>
          <w:sz w:val="72"/>
          <w:szCs w:val="72"/>
          <w:highlight w:val="none"/>
          <w:lang w:bidi="ar-SA"/>
        </w:rPr>
      </w:pPr>
    </w:p>
    <w:p w14:paraId="23F5C514">
      <w:pPr>
        <w:pageBreakBefore w:val="0"/>
        <w:widowControl w:val="0"/>
        <w:shd w:val="clear"/>
        <w:kinsoku/>
        <w:topLinePunct w:val="0"/>
        <w:autoSpaceDE w:val="0"/>
        <w:autoSpaceDN w:val="0"/>
        <w:bidi w:val="0"/>
        <w:spacing w:line="500" w:lineRule="atLeast"/>
        <w:jc w:val="distribute"/>
        <w:textAlignment w:val="bottom"/>
        <w:rPr>
          <w:rFonts w:hint="eastAsia" w:ascii="宋体" w:hAnsi="宋体" w:eastAsia="宋体" w:cs="宋体"/>
          <w:b/>
          <w:bCs/>
          <w:color w:val="auto"/>
          <w:sz w:val="84"/>
          <w:szCs w:val="84"/>
          <w:highlight w:val="none"/>
          <w:lang w:bidi="ar-SA"/>
        </w:rPr>
      </w:pPr>
      <w:r>
        <w:rPr>
          <w:rFonts w:hint="eastAsia" w:ascii="宋体" w:hAnsi="宋体" w:eastAsia="宋体" w:cs="宋体"/>
          <w:b/>
          <w:bCs/>
          <w:color w:val="auto"/>
          <w:spacing w:val="120"/>
          <w:sz w:val="84"/>
          <w:szCs w:val="84"/>
          <w:highlight w:val="none"/>
          <w:lang w:bidi="ar-SA"/>
        </w:rPr>
        <w:t>温州市国有企业</w:t>
      </w:r>
    </w:p>
    <w:p w14:paraId="4ACC3523">
      <w:pPr>
        <w:pageBreakBefore w:val="0"/>
        <w:widowControl w:val="0"/>
        <w:shd w:val="clear"/>
        <w:kinsoku/>
        <w:topLinePunct w:val="0"/>
        <w:autoSpaceDE w:val="0"/>
        <w:autoSpaceDN w:val="0"/>
        <w:bidi w:val="0"/>
        <w:spacing w:line="500" w:lineRule="atLeast"/>
        <w:jc w:val="center"/>
        <w:textAlignment w:val="bottom"/>
        <w:rPr>
          <w:rFonts w:hint="eastAsia" w:ascii="宋体" w:hAnsi="宋体" w:eastAsia="宋体" w:cs="宋体"/>
          <w:b/>
          <w:bCs/>
          <w:color w:val="auto"/>
          <w:sz w:val="72"/>
          <w:szCs w:val="72"/>
          <w:highlight w:val="none"/>
          <w:lang w:bidi="ar-SA"/>
        </w:rPr>
      </w:pPr>
    </w:p>
    <w:p w14:paraId="62960310">
      <w:pPr>
        <w:pageBreakBefore w:val="0"/>
        <w:widowControl w:val="0"/>
        <w:shd w:val="clear"/>
        <w:kinsoku/>
        <w:topLinePunct w:val="0"/>
        <w:autoSpaceDE w:val="0"/>
        <w:autoSpaceDN w:val="0"/>
        <w:bidi w:val="0"/>
        <w:spacing w:line="500" w:lineRule="atLeast"/>
        <w:jc w:val="center"/>
        <w:textAlignment w:val="bottom"/>
        <w:rPr>
          <w:rFonts w:hint="eastAsia" w:ascii="宋体" w:hAnsi="宋体" w:eastAsia="宋体" w:cs="宋体"/>
          <w:b/>
          <w:bCs/>
          <w:color w:val="auto"/>
          <w:sz w:val="72"/>
          <w:szCs w:val="72"/>
          <w:highlight w:val="none"/>
          <w:lang w:bidi="ar-SA"/>
        </w:rPr>
      </w:pPr>
    </w:p>
    <w:p w14:paraId="72BFE57F">
      <w:pPr>
        <w:pageBreakBefore w:val="0"/>
        <w:widowControl w:val="0"/>
        <w:shd w:val="clear"/>
        <w:kinsoku/>
        <w:topLinePunct w:val="0"/>
        <w:autoSpaceDE w:val="0"/>
        <w:autoSpaceDN w:val="0"/>
        <w:bidi w:val="0"/>
        <w:spacing w:line="500" w:lineRule="atLeast"/>
        <w:jc w:val="center"/>
        <w:textAlignment w:val="bottom"/>
        <w:rPr>
          <w:rFonts w:hint="eastAsia" w:ascii="宋体" w:hAnsi="宋体" w:eastAsia="宋体" w:cs="宋体"/>
          <w:b/>
          <w:bCs/>
          <w:color w:val="auto"/>
          <w:sz w:val="72"/>
          <w:szCs w:val="72"/>
          <w:highlight w:val="none"/>
          <w:lang w:bidi="ar-SA"/>
        </w:rPr>
      </w:pPr>
    </w:p>
    <w:p w14:paraId="341A8D6A">
      <w:pPr>
        <w:pageBreakBefore w:val="0"/>
        <w:widowControl w:val="0"/>
        <w:shd w:val="clear"/>
        <w:kinsoku/>
        <w:topLinePunct w:val="0"/>
        <w:autoSpaceDE w:val="0"/>
        <w:autoSpaceDN w:val="0"/>
        <w:bidi w:val="0"/>
        <w:spacing w:line="500" w:lineRule="atLeast"/>
        <w:jc w:val="center"/>
        <w:textAlignment w:val="bottom"/>
        <w:rPr>
          <w:rFonts w:hint="eastAsia" w:ascii="宋体" w:hAnsi="宋体" w:eastAsia="宋体" w:cs="宋体"/>
          <w:b/>
          <w:bCs/>
          <w:color w:val="auto"/>
          <w:sz w:val="72"/>
          <w:szCs w:val="72"/>
          <w:highlight w:val="none"/>
          <w:lang w:bidi="ar-SA"/>
        </w:rPr>
      </w:pPr>
      <w:r>
        <w:rPr>
          <w:rFonts w:hint="eastAsia" w:ascii="宋体" w:hAnsi="宋体" w:eastAsia="宋体" w:cs="宋体"/>
          <w:b/>
          <w:bCs/>
          <w:color w:val="auto"/>
          <w:sz w:val="72"/>
          <w:szCs w:val="72"/>
          <w:highlight w:val="none"/>
          <w:lang w:bidi="ar-SA"/>
        </w:rPr>
        <w:t>采 购 文 件</w:t>
      </w:r>
    </w:p>
    <w:p w14:paraId="4929A89F">
      <w:pPr>
        <w:pageBreakBefore w:val="0"/>
        <w:widowControl w:val="0"/>
        <w:shd w:val="clear"/>
        <w:kinsoku/>
        <w:topLinePunct w:val="0"/>
        <w:bidi w:val="0"/>
        <w:spacing w:line="400" w:lineRule="atLeast"/>
        <w:jc w:val="center"/>
        <w:rPr>
          <w:rFonts w:hint="eastAsia" w:ascii="宋体" w:hAnsi="宋体" w:eastAsia="宋体" w:cs="宋体"/>
          <w:b/>
          <w:bCs/>
          <w:color w:val="auto"/>
          <w:sz w:val="32"/>
          <w:highlight w:val="none"/>
          <w:lang w:bidi="ar-SA"/>
        </w:rPr>
      </w:pPr>
    </w:p>
    <w:p w14:paraId="2FBFD56E">
      <w:pPr>
        <w:pageBreakBefore w:val="0"/>
        <w:widowControl w:val="0"/>
        <w:shd w:val="clear"/>
        <w:kinsoku/>
        <w:topLinePunct w:val="0"/>
        <w:bidi w:val="0"/>
        <w:jc w:val="center"/>
        <w:rPr>
          <w:rFonts w:hint="eastAsia" w:ascii="宋体" w:hAnsi="宋体" w:eastAsia="宋体" w:cs="宋体"/>
          <w:b/>
          <w:bCs/>
          <w:color w:val="auto"/>
          <w:sz w:val="24"/>
          <w:highlight w:val="none"/>
          <w:lang w:bidi="ar-SA"/>
        </w:rPr>
      </w:pPr>
    </w:p>
    <w:p w14:paraId="3DF89DB7">
      <w:pPr>
        <w:pageBreakBefore w:val="0"/>
        <w:widowControl w:val="0"/>
        <w:shd w:val="clear"/>
        <w:kinsoku/>
        <w:topLinePunct w:val="0"/>
        <w:bidi w:val="0"/>
        <w:jc w:val="center"/>
        <w:rPr>
          <w:rFonts w:hint="eastAsia" w:ascii="宋体" w:hAnsi="宋体" w:eastAsia="宋体" w:cs="宋体"/>
          <w:b/>
          <w:bCs/>
          <w:color w:val="auto"/>
          <w:sz w:val="24"/>
          <w:highlight w:val="none"/>
          <w:lang w:bidi="ar-SA"/>
        </w:rPr>
      </w:pPr>
    </w:p>
    <w:p w14:paraId="2C16CCAF">
      <w:pPr>
        <w:pageBreakBefore w:val="0"/>
        <w:widowControl w:val="0"/>
        <w:shd w:val="clear"/>
        <w:kinsoku/>
        <w:topLinePunct w:val="0"/>
        <w:bidi w:val="0"/>
        <w:jc w:val="center"/>
        <w:rPr>
          <w:rFonts w:hint="eastAsia" w:ascii="宋体" w:hAnsi="宋体" w:eastAsia="宋体" w:cs="宋体"/>
          <w:b/>
          <w:bCs/>
          <w:color w:val="auto"/>
          <w:sz w:val="24"/>
          <w:highlight w:val="none"/>
          <w:lang w:bidi="ar-SA"/>
        </w:rPr>
      </w:pPr>
    </w:p>
    <w:p w14:paraId="301C9BB2">
      <w:pPr>
        <w:pageBreakBefore w:val="0"/>
        <w:widowControl w:val="0"/>
        <w:shd w:val="clear"/>
        <w:kinsoku/>
        <w:topLinePunct w:val="0"/>
        <w:bidi w:val="0"/>
        <w:jc w:val="center"/>
        <w:rPr>
          <w:rFonts w:hint="eastAsia" w:ascii="宋体" w:hAnsi="宋体" w:eastAsia="宋体" w:cs="宋体"/>
          <w:b/>
          <w:bCs/>
          <w:color w:val="auto"/>
          <w:sz w:val="24"/>
          <w:highlight w:val="none"/>
          <w:lang w:bidi="ar-SA"/>
        </w:rPr>
      </w:pPr>
    </w:p>
    <w:p w14:paraId="70291400">
      <w:pPr>
        <w:pageBreakBefore w:val="0"/>
        <w:widowControl w:val="0"/>
        <w:shd w:val="clear"/>
        <w:tabs>
          <w:tab w:val="left" w:pos="1276"/>
          <w:tab w:val="left" w:pos="2977"/>
        </w:tabs>
        <w:kinsoku/>
        <w:topLinePunct w:val="0"/>
        <w:bidi w:val="0"/>
        <w:spacing w:line="600" w:lineRule="exact"/>
        <w:ind w:right="-1" w:firstLine="2108" w:firstLineChars="700"/>
        <w:jc w:val="left"/>
        <w:rPr>
          <w:rFonts w:hint="eastAsia" w:ascii="宋体" w:hAnsi="宋体" w:eastAsia="宋体" w:cs="宋体"/>
          <w:b/>
          <w:bCs/>
          <w:color w:val="auto"/>
          <w:sz w:val="30"/>
          <w:szCs w:val="30"/>
          <w:highlight w:val="none"/>
          <w:lang w:eastAsia="zh-CN" w:bidi="ar-SA"/>
        </w:rPr>
      </w:pPr>
      <w:r>
        <w:rPr>
          <w:rFonts w:hint="eastAsia" w:ascii="宋体" w:hAnsi="宋体" w:eastAsia="宋体" w:cs="宋体"/>
          <w:b/>
          <w:bCs/>
          <w:color w:val="auto"/>
          <w:sz w:val="30"/>
          <w:szCs w:val="30"/>
          <w:highlight w:val="none"/>
          <w:lang w:bidi="ar-SA"/>
        </w:rPr>
        <w:t>项目编号：</w:t>
      </w:r>
      <w:r>
        <w:rPr>
          <w:rFonts w:hint="eastAsia" w:ascii="宋体" w:hAnsi="宋体" w:eastAsia="宋体" w:cs="宋体"/>
          <w:b/>
          <w:bCs/>
          <w:color w:val="auto"/>
          <w:sz w:val="30"/>
          <w:szCs w:val="30"/>
          <w:highlight w:val="none"/>
          <w:lang w:eastAsia="zh-CN" w:bidi="ar-SA"/>
        </w:rPr>
        <w:t>WGSS-DFXY-Z-2025009</w:t>
      </w:r>
    </w:p>
    <w:p w14:paraId="2E5382BE">
      <w:pPr>
        <w:pageBreakBefore w:val="0"/>
        <w:widowControl w:val="0"/>
        <w:shd w:val="clear"/>
        <w:tabs>
          <w:tab w:val="left" w:pos="1276"/>
          <w:tab w:val="left" w:pos="2977"/>
        </w:tabs>
        <w:kinsoku/>
        <w:topLinePunct w:val="0"/>
        <w:bidi w:val="0"/>
        <w:spacing w:line="600" w:lineRule="exact"/>
        <w:ind w:right="-1" w:firstLine="2108" w:firstLineChars="700"/>
        <w:jc w:val="left"/>
        <w:rPr>
          <w:rFonts w:hint="eastAsia" w:ascii="宋体" w:hAnsi="宋体" w:eastAsia="宋体" w:cs="宋体"/>
          <w:b/>
          <w:bCs/>
          <w:color w:val="auto"/>
          <w:sz w:val="30"/>
          <w:szCs w:val="30"/>
          <w:highlight w:val="none"/>
          <w:lang w:eastAsia="zh-CN" w:bidi="ar-SA"/>
        </w:rPr>
      </w:pPr>
      <w:r>
        <w:rPr>
          <w:rFonts w:hint="eastAsia" w:ascii="宋体" w:hAnsi="宋体" w:eastAsia="宋体" w:cs="宋体"/>
          <w:b/>
          <w:bCs/>
          <w:color w:val="auto"/>
          <w:sz w:val="30"/>
          <w:szCs w:val="30"/>
          <w:highlight w:val="none"/>
          <w:lang w:bidi="ar-SA"/>
        </w:rPr>
        <w:t>项目名称：</w:t>
      </w:r>
      <w:r>
        <w:rPr>
          <w:rFonts w:hint="eastAsia" w:ascii="宋体" w:hAnsi="宋体" w:eastAsia="宋体" w:cs="宋体"/>
          <w:b/>
          <w:bCs/>
          <w:color w:val="auto"/>
          <w:sz w:val="30"/>
          <w:szCs w:val="30"/>
          <w:highlight w:val="none"/>
          <w:lang w:eastAsia="zh-CN" w:bidi="ar-SA"/>
        </w:rPr>
        <w:t>咖啡吧实训室设备</w:t>
      </w:r>
    </w:p>
    <w:p w14:paraId="6CF1C69C">
      <w:pPr>
        <w:pageBreakBefore w:val="0"/>
        <w:widowControl w:val="0"/>
        <w:shd w:val="clear"/>
        <w:tabs>
          <w:tab w:val="left" w:pos="1276"/>
          <w:tab w:val="left" w:pos="2977"/>
        </w:tabs>
        <w:kinsoku/>
        <w:topLinePunct w:val="0"/>
        <w:bidi w:val="0"/>
        <w:spacing w:line="600" w:lineRule="exact"/>
        <w:ind w:right="-1" w:firstLine="2108" w:firstLineChars="700"/>
        <w:jc w:val="left"/>
        <w:rPr>
          <w:rFonts w:hint="eastAsia" w:ascii="宋体" w:hAnsi="宋体" w:eastAsia="宋体" w:cs="宋体"/>
          <w:b/>
          <w:bCs/>
          <w:color w:val="auto"/>
          <w:sz w:val="30"/>
          <w:szCs w:val="30"/>
          <w:highlight w:val="none"/>
          <w:lang w:bidi="ar-SA"/>
        </w:rPr>
      </w:pPr>
      <w:r>
        <w:rPr>
          <w:rFonts w:hint="eastAsia" w:ascii="宋体" w:hAnsi="宋体" w:eastAsia="宋体" w:cs="宋体"/>
          <w:b/>
          <w:bCs/>
          <w:color w:val="auto"/>
          <w:sz w:val="30"/>
          <w:szCs w:val="30"/>
          <w:highlight w:val="none"/>
          <w:lang w:bidi="ar-SA"/>
        </w:rPr>
        <w:t>采购方式：公开招标</w:t>
      </w:r>
    </w:p>
    <w:p w14:paraId="608A61A2">
      <w:pPr>
        <w:pageBreakBefore w:val="0"/>
        <w:widowControl w:val="0"/>
        <w:shd w:val="clear"/>
        <w:kinsoku/>
        <w:topLinePunct w:val="0"/>
        <w:bidi w:val="0"/>
        <w:spacing w:line="600" w:lineRule="exact"/>
        <w:ind w:firstLine="2141" w:firstLineChars="711"/>
        <w:rPr>
          <w:rFonts w:hint="eastAsia" w:ascii="宋体" w:hAnsi="宋体" w:eastAsia="宋体" w:cs="宋体"/>
          <w:b/>
          <w:bCs/>
          <w:color w:val="auto"/>
          <w:sz w:val="30"/>
          <w:szCs w:val="30"/>
          <w:highlight w:val="none"/>
          <w:lang w:bidi="ar-SA"/>
        </w:rPr>
      </w:pPr>
    </w:p>
    <w:p w14:paraId="0D7B4165">
      <w:pPr>
        <w:pageBreakBefore w:val="0"/>
        <w:widowControl w:val="0"/>
        <w:shd w:val="clear"/>
        <w:kinsoku/>
        <w:topLinePunct w:val="0"/>
        <w:bidi w:val="0"/>
        <w:spacing w:line="600" w:lineRule="exact"/>
        <w:ind w:firstLine="2141" w:firstLineChars="711"/>
        <w:rPr>
          <w:rFonts w:hint="eastAsia" w:ascii="宋体" w:hAnsi="宋体" w:eastAsia="宋体" w:cs="宋体"/>
          <w:b/>
          <w:bCs/>
          <w:color w:val="auto"/>
          <w:sz w:val="30"/>
          <w:szCs w:val="30"/>
          <w:highlight w:val="none"/>
          <w:lang w:bidi="ar-SA"/>
        </w:rPr>
      </w:pPr>
    </w:p>
    <w:p w14:paraId="4F97F2DA">
      <w:pPr>
        <w:pageBreakBefore w:val="0"/>
        <w:widowControl w:val="0"/>
        <w:shd w:val="clear"/>
        <w:kinsoku/>
        <w:topLinePunct w:val="0"/>
        <w:bidi w:val="0"/>
        <w:spacing w:line="600" w:lineRule="exact"/>
        <w:ind w:firstLine="2141" w:firstLineChars="711"/>
        <w:rPr>
          <w:rFonts w:hint="eastAsia" w:ascii="宋体" w:hAnsi="宋体" w:eastAsia="宋体" w:cs="宋体"/>
          <w:b/>
          <w:bCs/>
          <w:color w:val="auto"/>
          <w:sz w:val="30"/>
          <w:szCs w:val="30"/>
          <w:highlight w:val="none"/>
          <w:lang w:bidi="ar-SA"/>
        </w:rPr>
      </w:pPr>
    </w:p>
    <w:p w14:paraId="1A3CF103">
      <w:pPr>
        <w:pageBreakBefore w:val="0"/>
        <w:widowControl w:val="0"/>
        <w:shd w:val="clear"/>
        <w:kinsoku/>
        <w:topLinePunct w:val="0"/>
        <w:bidi w:val="0"/>
        <w:spacing w:line="600" w:lineRule="exact"/>
        <w:ind w:firstLine="2141" w:firstLineChars="711"/>
        <w:rPr>
          <w:rFonts w:hint="eastAsia" w:ascii="宋体" w:hAnsi="宋体" w:eastAsia="宋体" w:cs="宋体"/>
          <w:b/>
          <w:bCs/>
          <w:color w:val="auto"/>
          <w:sz w:val="30"/>
          <w:szCs w:val="30"/>
          <w:highlight w:val="none"/>
          <w:lang w:eastAsia="zh-CN" w:bidi="ar-SA"/>
        </w:rPr>
      </w:pPr>
      <w:r>
        <w:rPr>
          <w:rFonts w:hint="eastAsia" w:ascii="宋体" w:hAnsi="宋体" w:eastAsia="宋体" w:cs="宋体"/>
          <w:b/>
          <w:bCs/>
          <w:color w:val="auto"/>
          <w:sz w:val="30"/>
          <w:szCs w:val="30"/>
          <w:highlight w:val="none"/>
          <w:lang w:bidi="ar-SA"/>
        </w:rPr>
        <w:t>采</w:t>
      </w:r>
      <w:r>
        <w:rPr>
          <w:rFonts w:hint="eastAsia" w:ascii="宋体" w:hAnsi="宋体" w:eastAsia="宋体" w:cs="宋体"/>
          <w:b/>
          <w:bCs/>
          <w:color w:val="auto"/>
          <w:sz w:val="30"/>
          <w:szCs w:val="30"/>
          <w:highlight w:val="none"/>
          <w:lang w:val="en-US" w:eastAsia="zh-CN" w:bidi="ar-SA"/>
        </w:rPr>
        <w:t xml:space="preserve"> </w:t>
      </w:r>
      <w:r>
        <w:rPr>
          <w:rFonts w:hint="eastAsia" w:ascii="宋体" w:hAnsi="宋体" w:eastAsia="宋体" w:cs="宋体"/>
          <w:b/>
          <w:bCs/>
          <w:color w:val="auto"/>
          <w:sz w:val="30"/>
          <w:szCs w:val="30"/>
          <w:highlight w:val="none"/>
          <w:lang w:bidi="ar-SA"/>
        </w:rPr>
        <w:t>购</w:t>
      </w:r>
      <w:r>
        <w:rPr>
          <w:rFonts w:hint="eastAsia" w:ascii="宋体" w:hAnsi="宋体" w:eastAsia="宋体" w:cs="宋体"/>
          <w:b/>
          <w:bCs/>
          <w:color w:val="auto"/>
          <w:sz w:val="30"/>
          <w:szCs w:val="30"/>
          <w:highlight w:val="none"/>
          <w:lang w:val="en-US" w:eastAsia="zh-CN" w:bidi="ar-SA"/>
        </w:rPr>
        <w:t xml:space="preserve"> </w:t>
      </w:r>
      <w:r>
        <w:rPr>
          <w:rFonts w:hint="eastAsia" w:ascii="宋体" w:hAnsi="宋体" w:eastAsia="宋体" w:cs="宋体"/>
          <w:b/>
          <w:bCs/>
          <w:color w:val="auto"/>
          <w:sz w:val="30"/>
          <w:szCs w:val="30"/>
          <w:highlight w:val="none"/>
          <w:lang w:bidi="ar-SA"/>
        </w:rPr>
        <w:t>人：</w:t>
      </w:r>
      <w:r>
        <w:rPr>
          <w:rFonts w:hint="eastAsia" w:ascii="宋体" w:hAnsi="宋体" w:eastAsia="宋体" w:cs="宋体"/>
          <w:b/>
          <w:bCs/>
          <w:color w:val="auto"/>
          <w:sz w:val="30"/>
          <w:szCs w:val="30"/>
          <w:highlight w:val="none"/>
          <w:lang w:eastAsia="zh-CN" w:bidi="ar-SA"/>
        </w:rPr>
        <w:t>浙江东方职业技术学院</w:t>
      </w:r>
    </w:p>
    <w:p w14:paraId="658E571E">
      <w:pPr>
        <w:pageBreakBefore w:val="0"/>
        <w:widowControl w:val="0"/>
        <w:shd w:val="clear"/>
        <w:kinsoku/>
        <w:topLinePunct w:val="0"/>
        <w:bidi w:val="0"/>
        <w:spacing w:line="600" w:lineRule="exact"/>
        <w:ind w:firstLine="2141" w:firstLineChars="711"/>
        <w:rPr>
          <w:rFonts w:hint="eastAsia" w:ascii="宋体" w:hAnsi="宋体" w:eastAsia="宋体" w:cs="宋体"/>
          <w:b/>
          <w:bCs/>
          <w:color w:val="auto"/>
          <w:sz w:val="30"/>
          <w:szCs w:val="30"/>
          <w:highlight w:val="none"/>
          <w:lang w:bidi="ar-SA"/>
        </w:rPr>
      </w:pPr>
      <w:r>
        <w:rPr>
          <w:rFonts w:hint="eastAsia" w:ascii="宋体" w:hAnsi="宋体" w:eastAsia="宋体" w:cs="宋体"/>
          <w:b/>
          <w:bCs/>
          <w:color w:val="auto"/>
          <w:sz w:val="30"/>
          <w:szCs w:val="30"/>
          <w:highlight w:val="none"/>
          <w:lang w:bidi="ar-SA"/>
        </w:rPr>
        <w:t>采购代理机构：浙江创嘉项目管理有限公司</w:t>
      </w:r>
    </w:p>
    <w:p w14:paraId="3B670FA1">
      <w:pPr>
        <w:pageBreakBefore w:val="0"/>
        <w:widowControl w:val="0"/>
        <w:shd w:val="clear"/>
        <w:kinsoku/>
        <w:topLinePunct w:val="0"/>
        <w:bidi w:val="0"/>
        <w:spacing w:line="600" w:lineRule="exact"/>
        <w:jc w:val="center"/>
        <w:rPr>
          <w:rFonts w:hint="eastAsia" w:ascii="宋体" w:hAnsi="宋体" w:eastAsia="宋体" w:cs="宋体"/>
          <w:b/>
          <w:bCs/>
          <w:color w:val="auto"/>
          <w:spacing w:val="0"/>
          <w:sz w:val="30"/>
          <w:szCs w:val="30"/>
          <w:highlight w:val="none"/>
          <w:lang w:bidi="ar-SA"/>
        </w:rPr>
      </w:pPr>
    </w:p>
    <w:p w14:paraId="6FCF0E85">
      <w:pPr>
        <w:pageBreakBefore w:val="0"/>
        <w:widowControl w:val="0"/>
        <w:shd w:val="clear"/>
        <w:kinsoku/>
        <w:topLinePunct w:val="0"/>
        <w:bidi w:val="0"/>
        <w:spacing w:line="600" w:lineRule="exact"/>
        <w:jc w:val="center"/>
        <w:rPr>
          <w:rFonts w:hint="eastAsia" w:ascii="宋体" w:hAnsi="宋体" w:eastAsia="宋体" w:cs="宋体"/>
          <w:b/>
          <w:bCs/>
          <w:color w:val="auto"/>
          <w:spacing w:val="0"/>
          <w:sz w:val="30"/>
          <w:szCs w:val="30"/>
          <w:highlight w:val="none"/>
          <w:lang w:bidi="ar-SA"/>
        </w:rPr>
      </w:pPr>
      <w:r>
        <w:rPr>
          <w:rFonts w:hint="eastAsia" w:ascii="宋体" w:hAnsi="宋体" w:eastAsia="宋体" w:cs="宋体"/>
          <w:b/>
          <w:bCs/>
          <w:color w:val="auto"/>
          <w:spacing w:val="0"/>
          <w:sz w:val="30"/>
          <w:szCs w:val="30"/>
          <w:highlight w:val="none"/>
          <w:lang w:bidi="ar-SA"/>
        </w:rPr>
        <w:t>二〇二</w:t>
      </w:r>
      <w:r>
        <w:rPr>
          <w:rFonts w:hint="eastAsia" w:ascii="宋体" w:hAnsi="宋体" w:eastAsia="宋体" w:cs="宋体"/>
          <w:b/>
          <w:bCs/>
          <w:color w:val="auto"/>
          <w:spacing w:val="0"/>
          <w:sz w:val="30"/>
          <w:szCs w:val="30"/>
          <w:highlight w:val="none"/>
          <w:lang w:val="en-US" w:eastAsia="zh-CN" w:bidi="ar-SA"/>
        </w:rPr>
        <w:t>五</w:t>
      </w:r>
      <w:r>
        <w:rPr>
          <w:rFonts w:hint="eastAsia" w:ascii="宋体" w:hAnsi="宋体" w:eastAsia="宋体" w:cs="宋体"/>
          <w:b/>
          <w:bCs/>
          <w:color w:val="auto"/>
          <w:spacing w:val="0"/>
          <w:sz w:val="30"/>
          <w:szCs w:val="30"/>
          <w:highlight w:val="none"/>
          <w:lang w:bidi="ar-SA"/>
        </w:rPr>
        <w:t>年</w:t>
      </w:r>
      <w:r>
        <w:rPr>
          <w:rFonts w:hint="eastAsia" w:ascii="宋体" w:hAnsi="宋体" w:eastAsia="宋体" w:cs="宋体"/>
          <w:b/>
          <w:bCs/>
          <w:color w:val="auto"/>
          <w:spacing w:val="0"/>
          <w:sz w:val="30"/>
          <w:szCs w:val="30"/>
          <w:highlight w:val="none"/>
          <w:lang w:val="en-US" w:eastAsia="zh-CN" w:bidi="ar-SA"/>
        </w:rPr>
        <w:t>十</w:t>
      </w:r>
      <w:r>
        <w:rPr>
          <w:rFonts w:hint="eastAsia" w:ascii="宋体" w:hAnsi="宋体" w:eastAsia="宋体" w:cs="宋体"/>
          <w:b/>
          <w:bCs/>
          <w:color w:val="auto"/>
          <w:spacing w:val="0"/>
          <w:sz w:val="30"/>
          <w:szCs w:val="30"/>
          <w:highlight w:val="none"/>
          <w:lang w:bidi="ar-SA"/>
        </w:rPr>
        <w:t>月</w:t>
      </w:r>
    </w:p>
    <w:p w14:paraId="2E5767A2">
      <w:pPr>
        <w:pageBreakBefore w:val="0"/>
        <w:widowControl w:val="0"/>
        <w:shd w:val="clear"/>
        <w:kinsoku/>
        <w:topLinePunct w:val="0"/>
        <w:bidi w:val="0"/>
        <w:spacing w:line="600" w:lineRule="exact"/>
        <w:jc w:val="center"/>
        <w:rPr>
          <w:rFonts w:hint="eastAsia" w:ascii="宋体" w:hAnsi="宋体" w:eastAsia="宋体" w:cs="宋体"/>
          <w:b/>
          <w:bCs/>
          <w:color w:val="auto"/>
          <w:spacing w:val="0"/>
          <w:sz w:val="32"/>
          <w:szCs w:val="32"/>
          <w:highlight w:val="none"/>
          <w:lang w:bidi="ar-SA"/>
        </w:rPr>
        <w:sectPr>
          <w:headerReference r:id="rId3" w:type="default"/>
          <w:pgSz w:w="11906" w:h="16838"/>
          <w:pgMar w:top="1134" w:right="1134" w:bottom="1134" w:left="1134" w:header="851" w:footer="851" w:gutter="0"/>
          <w:pgNumType w:start="0"/>
          <w:cols w:space="720" w:num="1"/>
          <w:titlePg/>
          <w:docGrid w:linePitch="312" w:charSpace="0"/>
        </w:sectPr>
      </w:pPr>
    </w:p>
    <w:p w14:paraId="6591E1A9">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color w:val="auto"/>
          <w:sz w:val="32"/>
          <w:szCs w:val="32"/>
          <w:highlight w:val="none"/>
          <w:lang w:bidi="ar-SA"/>
        </w:rPr>
      </w:pPr>
      <w:bookmarkStart w:id="0" w:name="_Toc20765"/>
      <w:bookmarkStart w:id="1" w:name="_Toc32511"/>
      <w:bookmarkStart w:id="2" w:name="_Toc19667"/>
      <w:r>
        <w:rPr>
          <w:rFonts w:hint="eastAsia" w:ascii="宋体" w:hAnsi="宋体" w:eastAsia="宋体" w:cs="宋体"/>
          <w:b/>
          <w:color w:val="auto"/>
          <w:sz w:val="32"/>
          <w:szCs w:val="32"/>
          <w:highlight w:val="none"/>
          <w:lang w:eastAsia="zh-CN" w:bidi="ar-SA"/>
        </w:rPr>
        <w:t>投标保证金</w:t>
      </w:r>
      <w:r>
        <w:rPr>
          <w:rFonts w:hint="eastAsia" w:ascii="宋体" w:hAnsi="宋体" w:eastAsia="宋体" w:cs="宋体"/>
          <w:b/>
          <w:color w:val="auto"/>
          <w:sz w:val="32"/>
          <w:szCs w:val="32"/>
          <w:highlight w:val="none"/>
          <w:lang w:bidi="ar-SA"/>
        </w:rPr>
        <w:t>办理注意事项</w:t>
      </w:r>
      <w:bookmarkEnd w:id="0"/>
      <w:bookmarkEnd w:id="1"/>
      <w:bookmarkEnd w:id="2"/>
    </w:p>
    <w:p w14:paraId="42832861">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bidi="ar-SA"/>
        </w:rPr>
      </w:pPr>
    </w:p>
    <w:p w14:paraId="082BA7C7">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1、</w:t>
      </w:r>
      <w:r>
        <w:rPr>
          <w:rFonts w:hint="eastAsia" w:ascii="宋体" w:hAnsi="宋体" w:eastAsia="宋体" w:cs="宋体"/>
          <w:color w:val="auto"/>
          <w:sz w:val="22"/>
          <w:szCs w:val="22"/>
          <w:highlight w:val="none"/>
          <w:lang w:eastAsia="zh-CN" w:bidi="ar-SA"/>
        </w:rPr>
        <w:t>供应商</w:t>
      </w:r>
      <w:r>
        <w:rPr>
          <w:rFonts w:hint="eastAsia" w:ascii="宋体" w:hAnsi="宋体" w:eastAsia="宋体" w:cs="宋体"/>
          <w:color w:val="auto"/>
          <w:sz w:val="22"/>
          <w:szCs w:val="22"/>
          <w:highlight w:val="none"/>
          <w:lang w:bidi="ar-SA"/>
        </w:rPr>
        <w:t>必须在</w:t>
      </w:r>
      <w:r>
        <w:rPr>
          <w:rFonts w:hint="eastAsia" w:ascii="宋体" w:hAnsi="宋体" w:eastAsia="宋体" w:cs="宋体"/>
          <w:color w:val="auto"/>
          <w:sz w:val="22"/>
          <w:szCs w:val="22"/>
          <w:highlight w:val="none"/>
          <w:lang w:eastAsia="zh-CN" w:bidi="ar-SA"/>
        </w:rPr>
        <w:t>投标截止时间</w:t>
      </w:r>
      <w:r>
        <w:rPr>
          <w:rFonts w:hint="eastAsia" w:ascii="宋体" w:hAnsi="宋体" w:eastAsia="宋体" w:cs="宋体"/>
          <w:color w:val="auto"/>
          <w:sz w:val="22"/>
          <w:szCs w:val="22"/>
          <w:highlight w:val="none"/>
          <w:lang w:bidi="ar-SA"/>
        </w:rPr>
        <w:t>前以转账的方式汇入</w:t>
      </w:r>
      <w:r>
        <w:rPr>
          <w:rFonts w:hint="eastAsia" w:ascii="宋体" w:hAnsi="宋体" w:eastAsia="宋体" w:cs="宋体"/>
          <w:color w:val="auto"/>
          <w:sz w:val="22"/>
          <w:szCs w:val="22"/>
          <w:highlight w:val="none"/>
          <w:lang w:eastAsia="zh-CN" w:bidi="ar-SA"/>
        </w:rPr>
        <w:t>投标保证金</w:t>
      </w:r>
      <w:r>
        <w:rPr>
          <w:rFonts w:hint="eastAsia" w:ascii="宋体" w:hAnsi="宋体" w:eastAsia="宋体" w:cs="宋体"/>
          <w:color w:val="auto"/>
          <w:sz w:val="22"/>
          <w:szCs w:val="22"/>
          <w:highlight w:val="none"/>
          <w:lang w:bidi="ar-SA"/>
        </w:rPr>
        <w:t>，并至采购代理机构换取收据。</w:t>
      </w:r>
    </w:p>
    <w:p w14:paraId="34D1D2DD">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2、</w:t>
      </w:r>
      <w:r>
        <w:rPr>
          <w:rFonts w:hint="eastAsia" w:ascii="宋体" w:hAnsi="宋体" w:eastAsia="宋体" w:cs="宋体"/>
          <w:color w:val="auto"/>
          <w:sz w:val="22"/>
          <w:szCs w:val="22"/>
          <w:highlight w:val="none"/>
          <w:lang w:eastAsia="zh-CN" w:bidi="ar-SA"/>
        </w:rPr>
        <w:t>投标保证金</w:t>
      </w:r>
      <w:r>
        <w:rPr>
          <w:rFonts w:hint="eastAsia" w:ascii="宋体" w:hAnsi="宋体" w:eastAsia="宋体" w:cs="宋体"/>
          <w:color w:val="auto"/>
          <w:sz w:val="22"/>
          <w:szCs w:val="22"/>
          <w:highlight w:val="none"/>
          <w:lang w:bidi="ar-SA"/>
        </w:rPr>
        <w:t>的形式：由</w:t>
      </w:r>
      <w:r>
        <w:rPr>
          <w:rFonts w:hint="eastAsia" w:ascii="宋体" w:hAnsi="宋体" w:eastAsia="宋体" w:cs="宋体"/>
          <w:color w:val="auto"/>
          <w:sz w:val="22"/>
          <w:szCs w:val="22"/>
          <w:highlight w:val="none"/>
          <w:lang w:eastAsia="zh-CN" w:bidi="ar-SA"/>
        </w:rPr>
        <w:t>供应商</w:t>
      </w:r>
      <w:r>
        <w:rPr>
          <w:rFonts w:hint="eastAsia" w:ascii="宋体" w:hAnsi="宋体" w:eastAsia="宋体" w:cs="宋体"/>
          <w:color w:val="auto"/>
          <w:sz w:val="22"/>
          <w:szCs w:val="22"/>
          <w:highlight w:val="none"/>
          <w:lang w:bidi="ar-SA"/>
        </w:rPr>
        <w:t>银行账户中汇出，不得现金解入、不得由其分支机构或第三者汇出；</w:t>
      </w:r>
    </w:p>
    <w:p w14:paraId="22E418CB">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3、浙江创嘉项目管理有限公司</w:t>
      </w:r>
      <w:r>
        <w:rPr>
          <w:rFonts w:hint="eastAsia" w:ascii="宋体" w:hAnsi="宋体" w:eastAsia="宋体" w:cs="宋体"/>
          <w:color w:val="auto"/>
          <w:sz w:val="22"/>
          <w:szCs w:val="22"/>
          <w:highlight w:val="none"/>
          <w:lang w:eastAsia="zh-CN" w:bidi="ar-SA"/>
        </w:rPr>
        <w:t>投标保证金账户</w:t>
      </w:r>
      <w:r>
        <w:rPr>
          <w:rFonts w:hint="eastAsia" w:ascii="宋体" w:hAnsi="宋体" w:eastAsia="宋体" w:cs="宋体"/>
          <w:color w:val="auto"/>
          <w:sz w:val="22"/>
          <w:szCs w:val="22"/>
          <w:highlight w:val="none"/>
          <w:lang w:bidi="ar-SA"/>
        </w:rPr>
        <w:t>：</w:t>
      </w:r>
    </w:p>
    <w:p w14:paraId="6ACBC292">
      <w:pPr>
        <w:keepNext w:val="0"/>
        <w:keepLines w:val="0"/>
        <w:pageBreakBefore w:val="0"/>
        <w:widowControl w:val="0"/>
        <w:shd w:val="clear"/>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户名：浙江创嘉项目管理有限公司</w:t>
      </w:r>
    </w:p>
    <w:p w14:paraId="4A564C31">
      <w:pPr>
        <w:keepNext w:val="0"/>
        <w:keepLines w:val="0"/>
        <w:pageBreakBefore w:val="0"/>
        <w:widowControl w:val="0"/>
        <w:shd w:val="clear"/>
        <w:kinsoku/>
        <w:wordWrap/>
        <w:overflowPunct/>
        <w:topLinePunct w:val="0"/>
        <w:autoSpaceDE/>
        <w:autoSpaceDN/>
        <w:bidi w:val="0"/>
        <w:adjustRightInd/>
        <w:snapToGrid/>
        <w:spacing w:line="360" w:lineRule="auto"/>
        <w:ind w:firstLine="444"/>
        <w:jc w:val="left"/>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eastAsia="zh-CN" w:bidi="ar-SA"/>
        </w:rPr>
        <w:t>账号</w:t>
      </w:r>
      <w:r>
        <w:rPr>
          <w:rFonts w:hint="eastAsia" w:ascii="宋体" w:hAnsi="宋体" w:eastAsia="宋体" w:cs="宋体"/>
          <w:color w:val="auto"/>
          <w:sz w:val="22"/>
          <w:szCs w:val="22"/>
          <w:highlight w:val="none"/>
          <w:lang w:bidi="ar-SA"/>
        </w:rPr>
        <w:t>：766000120190009458</w:t>
      </w:r>
    </w:p>
    <w:p w14:paraId="15FDB8E6">
      <w:pPr>
        <w:keepNext w:val="0"/>
        <w:keepLines w:val="0"/>
        <w:pageBreakBefore w:val="0"/>
        <w:widowControl w:val="0"/>
        <w:shd w:val="clea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bidi="ar-SA"/>
        </w:rPr>
        <w:t>开户行：</w:t>
      </w:r>
      <w:r>
        <w:rPr>
          <w:rFonts w:hint="eastAsia" w:ascii="宋体" w:hAnsi="宋体" w:eastAsia="宋体" w:cs="宋体"/>
          <w:color w:val="auto"/>
          <w:sz w:val="22"/>
          <w:szCs w:val="22"/>
          <w:highlight w:val="none"/>
          <w:lang w:eastAsia="zh-CN" w:bidi="ar-SA"/>
        </w:rPr>
        <w:t>温州银行股份有限公司鹿城双屿支行</w:t>
      </w:r>
    </w:p>
    <w:p w14:paraId="001B39F4">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kern w:val="0"/>
          <w:sz w:val="22"/>
          <w:szCs w:val="22"/>
          <w:highlight w:val="none"/>
          <w:lang w:bidi="ar-SA"/>
        </w:rPr>
        <w:t>4、</w:t>
      </w:r>
      <w:r>
        <w:rPr>
          <w:rFonts w:hint="eastAsia" w:ascii="宋体" w:hAnsi="宋体" w:eastAsia="宋体" w:cs="宋体"/>
          <w:color w:val="auto"/>
          <w:kern w:val="0"/>
          <w:sz w:val="22"/>
          <w:szCs w:val="22"/>
          <w:highlight w:val="none"/>
          <w:lang w:eastAsia="zh-CN" w:bidi="ar-SA"/>
        </w:rPr>
        <w:t>供应商</w:t>
      </w:r>
      <w:r>
        <w:rPr>
          <w:rFonts w:hint="eastAsia" w:ascii="宋体" w:hAnsi="宋体" w:eastAsia="宋体" w:cs="宋体"/>
          <w:color w:val="auto"/>
          <w:sz w:val="22"/>
          <w:szCs w:val="22"/>
          <w:highlight w:val="none"/>
          <w:lang w:bidi="ar-SA"/>
        </w:rPr>
        <w:t>携带</w:t>
      </w:r>
      <w:r>
        <w:rPr>
          <w:rFonts w:hint="eastAsia" w:ascii="宋体" w:hAnsi="宋体" w:eastAsia="宋体" w:cs="宋体"/>
          <w:color w:val="auto"/>
          <w:sz w:val="22"/>
          <w:szCs w:val="22"/>
          <w:highlight w:val="none"/>
          <w:lang w:eastAsia="zh-CN" w:bidi="ar-SA"/>
        </w:rPr>
        <w:t>投标保证金</w:t>
      </w:r>
      <w:r>
        <w:rPr>
          <w:rFonts w:hint="eastAsia" w:ascii="宋体" w:hAnsi="宋体" w:eastAsia="宋体" w:cs="宋体"/>
          <w:color w:val="auto"/>
          <w:sz w:val="22"/>
          <w:szCs w:val="22"/>
          <w:highlight w:val="none"/>
          <w:lang w:bidi="ar-SA"/>
        </w:rPr>
        <w:t>缴纳凭证（银行转账单、电汇单等，缴纳</w:t>
      </w:r>
      <w:r>
        <w:rPr>
          <w:rFonts w:hint="eastAsia" w:ascii="宋体" w:hAnsi="宋体" w:eastAsia="宋体" w:cs="宋体"/>
          <w:color w:val="auto"/>
          <w:sz w:val="22"/>
          <w:szCs w:val="22"/>
          <w:highlight w:val="none"/>
          <w:lang w:eastAsia="zh-CN" w:bidi="ar-SA"/>
        </w:rPr>
        <w:t>投标保证金</w:t>
      </w:r>
      <w:r>
        <w:rPr>
          <w:rFonts w:hint="eastAsia" w:ascii="宋体" w:hAnsi="宋体" w:eastAsia="宋体" w:cs="宋体"/>
          <w:color w:val="auto"/>
          <w:sz w:val="22"/>
          <w:szCs w:val="22"/>
          <w:highlight w:val="none"/>
          <w:lang w:bidi="ar-SA"/>
        </w:rPr>
        <w:t>用途必须注明项目名称）复印件并加盖有效公章，于</w:t>
      </w:r>
      <w:r>
        <w:rPr>
          <w:rFonts w:hint="eastAsia" w:ascii="宋体" w:hAnsi="宋体" w:eastAsia="宋体" w:cs="宋体"/>
          <w:color w:val="auto"/>
          <w:sz w:val="22"/>
          <w:szCs w:val="22"/>
          <w:highlight w:val="none"/>
          <w:lang w:eastAsia="zh-CN" w:bidi="ar-SA"/>
        </w:rPr>
        <w:t>投标截止时间</w:t>
      </w:r>
      <w:r>
        <w:rPr>
          <w:rFonts w:hint="eastAsia" w:ascii="宋体" w:hAnsi="宋体" w:eastAsia="宋体" w:cs="宋体"/>
          <w:color w:val="auto"/>
          <w:sz w:val="22"/>
          <w:szCs w:val="22"/>
          <w:highlight w:val="none"/>
          <w:lang w:bidi="ar-SA"/>
        </w:rPr>
        <w:t>前到浙江创嘉项目管理有限公司开具</w:t>
      </w:r>
      <w:r>
        <w:rPr>
          <w:rFonts w:hint="eastAsia" w:ascii="宋体" w:hAnsi="宋体" w:eastAsia="宋体" w:cs="宋体"/>
          <w:color w:val="auto"/>
          <w:sz w:val="22"/>
          <w:szCs w:val="22"/>
          <w:highlight w:val="none"/>
          <w:lang w:eastAsia="zh-CN" w:bidi="ar-SA"/>
        </w:rPr>
        <w:t>投标保证金</w:t>
      </w:r>
      <w:r>
        <w:rPr>
          <w:rFonts w:hint="eastAsia" w:ascii="宋体" w:hAnsi="宋体" w:eastAsia="宋体" w:cs="宋体"/>
          <w:color w:val="auto"/>
          <w:sz w:val="22"/>
          <w:szCs w:val="22"/>
          <w:highlight w:val="none"/>
          <w:lang w:bidi="ar-SA"/>
        </w:rPr>
        <w:t>收据。</w:t>
      </w:r>
    </w:p>
    <w:p w14:paraId="1398CB94">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5、保证金退付：未</w:t>
      </w:r>
      <w:r>
        <w:rPr>
          <w:rFonts w:hint="eastAsia" w:ascii="宋体" w:hAnsi="宋体" w:eastAsia="宋体" w:cs="宋体"/>
          <w:color w:val="auto"/>
          <w:sz w:val="22"/>
          <w:szCs w:val="22"/>
          <w:highlight w:val="none"/>
          <w:lang w:eastAsia="zh-CN" w:bidi="ar-SA"/>
        </w:rPr>
        <w:t>中标</w:t>
      </w:r>
      <w:r>
        <w:rPr>
          <w:rFonts w:hint="eastAsia" w:ascii="宋体" w:hAnsi="宋体" w:eastAsia="宋体" w:cs="宋体"/>
          <w:color w:val="auto"/>
          <w:sz w:val="22"/>
          <w:szCs w:val="22"/>
          <w:highlight w:val="none"/>
          <w:lang w:bidi="ar-SA"/>
        </w:rPr>
        <w:t>的</w:t>
      </w:r>
      <w:r>
        <w:rPr>
          <w:rFonts w:hint="eastAsia" w:ascii="宋体" w:hAnsi="宋体" w:eastAsia="宋体" w:cs="宋体"/>
          <w:color w:val="auto"/>
          <w:sz w:val="22"/>
          <w:szCs w:val="22"/>
          <w:highlight w:val="none"/>
          <w:lang w:eastAsia="zh-CN" w:bidi="ar-SA"/>
        </w:rPr>
        <w:t>供应商</w:t>
      </w:r>
      <w:r>
        <w:rPr>
          <w:rFonts w:hint="eastAsia" w:ascii="宋体" w:hAnsi="宋体" w:eastAsia="宋体" w:cs="宋体"/>
          <w:color w:val="auto"/>
          <w:sz w:val="22"/>
          <w:szCs w:val="22"/>
          <w:highlight w:val="none"/>
          <w:lang w:bidi="ar-SA"/>
        </w:rPr>
        <w:t>的</w:t>
      </w:r>
      <w:r>
        <w:rPr>
          <w:rFonts w:hint="eastAsia" w:ascii="宋体" w:hAnsi="宋体" w:eastAsia="宋体" w:cs="宋体"/>
          <w:color w:val="auto"/>
          <w:sz w:val="22"/>
          <w:szCs w:val="22"/>
          <w:highlight w:val="none"/>
          <w:lang w:eastAsia="zh-CN" w:bidi="ar-SA"/>
        </w:rPr>
        <w:t>投标保证金</w:t>
      </w:r>
      <w:r>
        <w:rPr>
          <w:rFonts w:hint="eastAsia" w:ascii="宋体" w:hAnsi="宋体" w:eastAsia="宋体" w:cs="宋体"/>
          <w:color w:val="auto"/>
          <w:sz w:val="22"/>
          <w:szCs w:val="22"/>
          <w:highlight w:val="none"/>
          <w:lang w:bidi="ar-SA"/>
        </w:rPr>
        <w:t>，在</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确定后5个工作日内退还；</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的</w:t>
      </w:r>
      <w:r>
        <w:rPr>
          <w:rFonts w:hint="eastAsia" w:ascii="宋体" w:hAnsi="宋体" w:eastAsia="宋体" w:cs="宋体"/>
          <w:color w:val="auto"/>
          <w:sz w:val="22"/>
          <w:szCs w:val="22"/>
          <w:highlight w:val="none"/>
          <w:lang w:eastAsia="zh-CN" w:bidi="ar-SA"/>
        </w:rPr>
        <w:t>投标保证金</w:t>
      </w:r>
      <w:r>
        <w:rPr>
          <w:rFonts w:hint="eastAsia" w:ascii="宋体" w:hAnsi="宋体" w:eastAsia="宋体" w:cs="宋体"/>
          <w:color w:val="auto"/>
          <w:sz w:val="22"/>
          <w:szCs w:val="22"/>
          <w:highlight w:val="none"/>
          <w:lang w:bidi="ar-SA"/>
        </w:rPr>
        <w:t>在签订合同并经合同备案后5个工作日内退还。</w:t>
      </w:r>
    </w:p>
    <w:p w14:paraId="651A4075">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注：未</w:t>
      </w:r>
      <w:r>
        <w:rPr>
          <w:rFonts w:hint="eastAsia" w:ascii="宋体" w:hAnsi="宋体" w:eastAsia="宋体" w:cs="宋体"/>
          <w:color w:val="auto"/>
          <w:sz w:val="22"/>
          <w:szCs w:val="22"/>
          <w:highlight w:val="none"/>
          <w:lang w:eastAsia="zh-CN" w:bidi="ar-SA"/>
        </w:rPr>
        <w:t>中标</w:t>
      </w:r>
      <w:r>
        <w:rPr>
          <w:rFonts w:hint="eastAsia" w:ascii="宋体" w:hAnsi="宋体" w:eastAsia="宋体" w:cs="宋体"/>
          <w:color w:val="auto"/>
          <w:sz w:val="22"/>
          <w:szCs w:val="22"/>
          <w:highlight w:val="none"/>
          <w:lang w:bidi="ar-SA"/>
        </w:rPr>
        <w:t>的</w:t>
      </w:r>
      <w:r>
        <w:rPr>
          <w:rFonts w:hint="eastAsia" w:ascii="宋体" w:hAnsi="宋体" w:eastAsia="宋体" w:cs="宋体"/>
          <w:color w:val="auto"/>
          <w:sz w:val="22"/>
          <w:szCs w:val="22"/>
          <w:highlight w:val="none"/>
          <w:lang w:eastAsia="zh-CN" w:bidi="ar-SA"/>
        </w:rPr>
        <w:t>供应商</w:t>
      </w:r>
      <w:r>
        <w:rPr>
          <w:rFonts w:hint="eastAsia" w:ascii="宋体" w:hAnsi="宋体" w:eastAsia="宋体" w:cs="宋体"/>
          <w:color w:val="auto"/>
          <w:sz w:val="22"/>
          <w:szCs w:val="22"/>
          <w:highlight w:val="none"/>
          <w:lang w:bidi="ar-SA"/>
        </w:rPr>
        <w:t>的</w:t>
      </w:r>
      <w:r>
        <w:rPr>
          <w:rFonts w:hint="eastAsia" w:ascii="宋体" w:hAnsi="宋体" w:eastAsia="宋体" w:cs="宋体"/>
          <w:color w:val="auto"/>
          <w:sz w:val="22"/>
          <w:szCs w:val="22"/>
          <w:highlight w:val="none"/>
          <w:lang w:eastAsia="zh-CN" w:bidi="ar-SA"/>
        </w:rPr>
        <w:t>投标保证金</w:t>
      </w:r>
      <w:r>
        <w:rPr>
          <w:rFonts w:hint="eastAsia" w:ascii="宋体" w:hAnsi="宋体" w:eastAsia="宋体" w:cs="宋体"/>
          <w:color w:val="auto"/>
          <w:sz w:val="22"/>
          <w:szCs w:val="22"/>
          <w:highlight w:val="none"/>
          <w:lang w:bidi="ar-SA"/>
        </w:rPr>
        <w:t>，在</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确定后5个工作日内，携带代理公司开具的</w:t>
      </w:r>
      <w:r>
        <w:rPr>
          <w:rFonts w:hint="eastAsia" w:ascii="宋体" w:hAnsi="宋体" w:eastAsia="宋体" w:cs="宋体"/>
          <w:color w:val="auto"/>
          <w:sz w:val="22"/>
          <w:szCs w:val="22"/>
          <w:highlight w:val="none"/>
          <w:lang w:eastAsia="zh-CN" w:bidi="ar-SA"/>
        </w:rPr>
        <w:t>投标保证金</w:t>
      </w:r>
      <w:r>
        <w:rPr>
          <w:rFonts w:hint="eastAsia" w:ascii="宋体" w:hAnsi="宋体" w:eastAsia="宋体" w:cs="宋体"/>
          <w:color w:val="auto"/>
          <w:sz w:val="22"/>
          <w:szCs w:val="22"/>
          <w:highlight w:val="none"/>
          <w:lang w:bidi="ar-SA"/>
        </w:rPr>
        <w:t>收据复印件和报价开具的收款收据（盖财务章或者公章）到浙江创嘉项目管理有限公司财务部办理退付</w:t>
      </w:r>
      <w:r>
        <w:rPr>
          <w:rFonts w:hint="eastAsia" w:ascii="宋体" w:hAnsi="宋体" w:eastAsia="宋体" w:cs="宋体"/>
          <w:color w:val="auto"/>
          <w:sz w:val="22"/>
          <w:szCs w:val="22"/>
          <w:highlight w:val="none"/>
          <w:lang w:eastAsia="zh-CN" w:bidi="ar-SA"/>
        </w:rPr>
        <w:t>投标保证金</w:t>
      </w:r>
      <w:r>
        <w:rPr>
          <w:rFonts w:hint="eastAsia" w:ascii="宋体" w:hAnsi="宋体" w:eastAsia="宋体" w:cs="宋体"/>
          <w:color w:val="auto"/>
          <w:sz w:val="22"/>
          <w:szCs w:val="22"/>
          <w:highlight w:val="none"/>
          <w:lang w:bidi="ar-SA"/>
        </w:rPr>
        <w:t>手续；亦可邮寄上述资料</w:t>
      </w:r>
      <w:r>
        <w:rPr>
          <w:rFonts w:hint="eastAsia" w:ascii="宋体" w:hAnsi="宋体" w:eastAsia="宋体" w:cs="宋体"/>
          <w:color w:val="auto"/>
          <w:sz w:val="22"/>
          <w:szCs w:val="22"/>
          <w:highlight w:val="none"/>
          <w:lang w:eastAsia="zh-CN" w:bidi="ar-SA"/>
        </w:rPr>
        <w:t>至</w:t>
      </w:r>
      <w:r>
        <w:rPr>
          <w:rFonts w:hint="eastAsia" w:ascii="宋体" w:hAnsi="宋体" w:eastAsia="宋体" w:cs="宋体"/>
          <w:color w:val="auto"/>
          <w:sz w:val="22"/>
          <w:szCs w:val="22"/>
          <w:highlight w:val="none"/>
          <w:lang w:bidi="ar-SA"/>
        </w:rPr>
        <w:t>浙江创嘉项目管理有限公司，</w:t>
      </w:r>
      <w:r>
        <w:rPr>
          <w:rFonts w:hint="eastAsia" w:ascii="宋体" w:hAnsi="宋体" w:eastAsia="宋体" w:cs="宋体"/>
          <w:color w:val="auto"/>
          <w:sz w:val="22"/>
          <w:szCs w:val="22"/>
          <w:highlight w:val="none"/>
          <w:lang w:eastAsia="zh-CN" w:bidi="ar-SA"/>
        </w:rPr>
        <w:t>收件人：徐</w:t>
      </w:r>
      <w:r>
        <w:rPr>
          <w:rFonts w:hint="eastAsia" w:ascii="宋体" w:hAnsi="宋体" w:eastAsia="宋体" w:cs="宋体"/>
          <w:color w:val="auto"/>
          <w:sz w:val="22"/>
          <w:szCs w:val="22"/>
          <w:highlight w:val="none"/>
          <w:lang w:bidi="ar-SA"/>
        </w:rPr>
        <w:t>速贞，电话0577-56653967），邮寄前请先致电登记并自行承担邮寄丢失的风险。</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的</w:t>
      </w:r>
      <w:r>
        <w:rPr>
          <w:rFonts w:hint="eastAsia" w:ascii="宋体" w:hAnsi="宋体" w:eastAsia="宋体" w:cs="宋体"/>
          <w:color w:val="auto"/>
          <w:sz w:val="22"/>
          <w:szCs w:val="22"/>
          <w:highlight w:val="none"/>
          <w:lang w:eastAsia="zh-CN" w:bidi="ar-SA"/>
        </w:rPr>
        <w:t>投标保证金</w:t>
      </w:r>
      <w:r>
        <w:rPr>
          <w:rFonts w:hint="eastAsia" w:ascii="宋体" w:hAnsi="宋体" w:eastAsia="宋体" w:cs="宋体"/>
          <w:color w:val="auto"/>
          <w:sz w:val="22"/>
          <w:szCs w:val="22"/>
          <w:highlight w:val="none"/>
          <w:lang w:bidi="ar-SA"/>
        </w:rPr>
        <w:t>在签订合同并经</w:t>
      </w:r>
      <w:r>
        <w:rPr>
          <w:rFonts w:hint="eastAsia" w:ascii="宋体" w:hAnsi="宋体" w:eastAsia="宋体" w:cs="宋体"/>
          <w:color w:val="auto"/>
          <w:sz w:val="22"/>
          <w:szCs w:val="22"/>
          <w:highlight w:val="none"/>
          <w:lang w:eastAsia="zh-CN" w:bidi="ar-SA"/>
        </w:rPr>
        <w:t>合同</w:t>
      </w:r>
      <w:r>
        <w:rPr>
          <w:rFonts w:hint="eastAsia" w:ascii="宋体" w:hAnsi="宋体" w:eastAsia="宋体" w:cs="宋体"/>
          <w:color w:val="auto"/>
          <w:sz w:val="22"/>
          <w:szCs w:val="22"/>
          <w:highlight w:val="none"/>
          <w:lang w:bidi="ar-SA"/>
        </w:rPr>
        <w:t>备案后5个工作日内凭上述资料到浙江创嘉项目管理有限公司财务部办理退付</w:t>
      </w:r>
      <w:r>
        <w:rPr>
          <w:rFonts w:hint="eastAsia" w:ascii="宋体" w:hAnsi="宋体" w:eastAsia="宋体" w:cs="宋体"/>
          <w:color w:val="auto"/>
          <w:sz w:val="22"/>
          <w:szCs w:val="22"/>
          <w:highlight w:val="none"/>
          <w:lang w:eastAsia="zh-CN" w:bidi="ar-SA"/>
        </w:rPr>
        <w:t>投标保证金</w:t>
      </w:r>
      <w:r>
        <w:rPr>
          <w:rFonts w:hint="eastAsia" w:ascii="宋体" w:hAnsi="宋体" w:eastAsia="宋体" w:cs="宋体"/>
          <w:color w:val="auto"/>
          <w:sz w:val="22"/>
          <w:szCs w:val="22"/>
          <w:highlight w:val="none"/>
          <w:lang w:bidi="ar-SA"/>
        </w:rPr>
        <w:t>手续。</w:t>
      </w:r>
    </w:p>
    <w:p w14:paraId="7CABBDA1">
      <w:pPr>
        <w:keepNext w:val="0"/>
        <w:keepLines w:val="0"/>
        <w:pageBreakBefore w:val="0"/>
        <w:widowControl w:val="0"/>
        <w:shd w:val="clear"/>
        <w:kinsoku/>
        <w:wordWrap/>
        <w:overflowPunct/>
        <w:topLinePunct w:val="0"/>
        <w:autoSpaceDE/>
        <w:autoSpaceDN/>
        <w:bidi w:val="0"/>
        <w:adjustRightInd/>
        <w:snapToGrid/>
        <w:spacing w:line="360" w:lineRule="auto"/>
        <w:ind w:firstLine="4400" w:firstLineChars="2000"/>
        <w:textAlignment w:val="auto"/>
        <w:rPr>
          <w:rFonts w:hint="eastAsia" w:ascii="宋体" w:hAnsi="宋体" w:eastAsia="宋体" w:cs="宋体"/>
          <w:color w:val="auto"/>
          <w:sz w:val="22"/>
          <w:szCs w:val="22"/>
          <w:highlight w:val="none"/>
          <w:lang w:bidi="ar-SA"/>
        </w:rPr>
      </w:pPr>
    </w:p>
    <w:p w14:paraId="783A8D18">
      <w:pPr>
        <w:keepNext w:val="0"/>
        <w:keepLines w:val="0"/>
        <w:pageBreakBefore w:val="0"/>
        <w:widowControl w:val="0"/>
        <w:shd w:val="clear"/>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2"/>
          <w:szCs w:val="22"/>
          <w:highlight w:val="none"/>
          <w:lang w:bidi="ar-SA"/>
        </w:rPr>
      </w:pPr>
      <w:bookmarkStart w:id="3" w:name="_Toc523384909"/>
      <w:r>
        <w:rPr>
          <w:rFonts w:hint="eastAsia" w:ascii="宋体" w:hAnsi="宋体" w:eastAsia="宋体" w:cs="宋体"/>
          <w:color w:val="auto"/>
          <w:sz w:val="22"/>
          <w:szCs w:val="22"/>
          <w:highlight w:val="none"/>
          <w:lang w:bidi="ar-SA"/>
        </w:rPr>
        <w:t>浙江创嘉项目管理有限公司</w:t>
      </w:r>
      <w:bookmarkEnd w:id="3"/>
    </w:p>
    <w:p w14:paraId="01EEED21">
      <w:pPr>
        <w:keepNext w:val="0"/>
        <w:keepLines w:val="0"/>
        <w:pageBreakBefore w:val="0"/>
        <w:widowControl w:val="0"/>
        <w:shd w:val="clear"/>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32"/>
          <w:szCs w:val="32"/>
          <w:highlight w:val="none"/>
          <w:lang w:bidi="ar-SA"/>
        </w:rPr>
      </w:pPr>
      <w:r>
        <w:rPr>
          <w:rFonts w:hint="eastAsia" w:ascii="宋体" w:hAnsi="宋体" w:eastAsia="宋体" w:cs="宋体"/>
          <w:b/>
          <w:bCs/>
          <w:color w:val="auto"/>
          <w:sz w:val="32"/>
          <w:szCs w:val="32"/>
          <w:highlight w:val="none"/>
          <w:lang w:bidi="ar-SA"/>
        </w:rPr>
        <w:br w:type="page"/>
      </w:r>
      <w:r>
        <w:rPr>
          <w:rFonts w:hint="eastAsia" w:ascii="宋体" w:hAnsi="宋体" w:eastAsia="宋体" w:cs="宋体"/>
          <w:b/>
          <w:bCs/>
          <w:color w:val="auto"/>
          <w:sz w:val="32"/>
          <w:szCs w:val="32"/>
          <w:highlight w:val="none"/>
          <w:lang w:bidi="ar-SA"/>
        </w:rPr>
        <w:t>目    录</w:t>
      </w:r>
    </w:p>
    <w:p w14:paraId="04E02A66">
      <w:pPr>
        <w:pStyle w:val="22"/>
        <w:shd w:val="clear"/>
        <w:tabs>
          <w:tab w:val="right" w:leader="middleDot" w:pos="9638"/>
          <w:tab w:val="clear" w:pos="9628"/>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SA"/>
        </w:rPr>
        <w:fldChar w:fldCharType="begin"/>
      </w:r>
      <w:r>
        <w:rPr>
          <w:rFonts w:hint="eastAsia" w:ascii="宋体" w:hAnsi="宋体" w:eastAsia="宋体" w:cs="宋体"/>
          <w:color w:val="auto"/>
          <w:sz w:val="24"/>
          <w:szCs w:val="24"/>
          <w:highlight w:val="none"/>
          <w:lang w:bidi="ar-SA"/>
        </w:rPr>
        <w:instrText xml:space="preserve"> TOC \o "1-3" \h \z \u </w:instrText>
      </w:r>
      <w:r>
        <w:rPr>
          <w:rFonts w:hint="eastAsia" w:ascii="宋体" w:hAnsi="宋体" w:eastAsia="宋体" w:cs="宋体"/>
          <w:color w:val="auto"/>
          <w:sz w:val="24"/>
          <w:szCs w:val="24"/>
          <w:highlight w:val="none"/>
          <w:lang w:bidi="ar-SA"/>
        </w:rPr>
        <w:fldChar w:fldCharType="separate"/>
      </w:r>
      <w:r>
        <w:rPr>
          <w:rFonts w:hint="eastAsia" w:ascii="宋体" w:hAnsi="宋体" w:eastAsia="宋体" w:cs="宋体"/>
          <w:color w:val="auto"/>
          <w:sz w:val="24"/>
          <w:szCs w:val="24"/>
          <w:highlight w:val="none"/>
          <w:lang w:bidi="ar-SA"/>
        </w:rPr>
        <w:fldChar w:fldCharType="begin"/>
      </w:r>
      <w:r>
        <w:rPr>
          <w:rFonts w:hint="eastAsia" w:ascii="宋体" w:hAnsi="宋体" w:eastAsia="宋体" w:cs="宋体"/>
          <w:color w:val="auto"/>
          <w:sz w:val="24"/>
          <w:szCs w:val="24"/>
          <w:highlight w:val="none"/>
          <w:lang w:bidi="ar-SA"/>
        </w:rPr>
        <w:instrText xml:space="preserve"> HYPERLINK \l _Toc19667 </w:instrText>
      </w:r>
      <w:r>
        <w:rPr>
          <w:rFonts w:hint="eastAsia" w:ascii="宋体" w:hAnsi="宋体" w:eastAsia="宋体" w:cs="宋体"/>
          <w:color w:val="auto"/>
          <w:sz w:val="24"/>
          <w:szCs w:val="24"/>
          <w:highlight w:val="none"/>
          <w:lang w:bidi="ar-SA"/>
        </w:rPr>
        <w:fldChar w:fldCharType="separate"/>
      </w:r>
      <w:r>
        <w:rPr>
          <w:rFonts w:hint="eastAsia" w:ascii="宋体" w:hAnsi="宋体" w:eastAsia="宋体" w:cs="宋体"/>
          <w:color w:val="auto"/>
          <w:sz w:val="24"/>
          <w:szCs w:val="24"/>
          <w:highlight w:val="none"/>
          <w:lang w:eastAsia="zh-CN" w:bidi="ar-SA"/>
        </w:rPr>
        <w:t>投标保证金</w:t>
      </w:r>
      <w:r>
        <w:rPr>
          <w:rFonts w:hint="eastAsia" w:ascii="宋体" w:hAnsi="宋体" w:eastAsia="宋体" w:cs="宋体"/>
          <w:color w:val="auto"/>
          <w:sz w:val="24"/>
          <w:szCs w:val="24"/>
          <w:highlight w:val="none"/>
          <w:lang w:bidi="ar-SA"/>
        </w:rPr>
        <w:t>办理注意事项</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_Toc19667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SA"/>
        </w:rPr>
        <w:fldChar w:fldCharType="end"/>
      </w:r>
    </w:p>
    <w:p w14:paraId="19D78938">
      <w:pPr>
        <w:pStyle w:val="22"/>
        <w:shd w:val="clear"/>
        <w:tabs>
          <w:tab w:val="right" w:leader="middleDot" w:pos="9638"/>
          <w:tab w:val="clear" w:pos="9628"/>
        </w:tabs>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bidi="ar-SA"/>
        </w:rPr>
        <w:fldChar w:fldCharType="begin"/>
      </w:r>
      <w:r>
        <w:rPr>
          <w:rFonts w:hint="eastAsia" w:ascii="宋体" w:hAnsi="宋体" w:eastAsia="宋体" w:cs="宋体"/>
          <w:bCs/>
          <w:color w:val="auto"/>
          <w:sz w:val="24"/>
          <w:szCs w:val="24"/>
          <w:highlight w:val="none"/>
          <w:lang w:bidi="ar-SA"/>
        </w:rPr>
        <w:instrText xml:space="preserve"> HYPERLINK \l _Toc4252 </w:instrText>
      </w:r>
      <w:r>
        <w:rPr>
          <w:rFonts w:hint="eastAsia" w:ascii="宋体" w:hAnsi="宋体" w:eastAsia="宋体" w:cs="宋体"/>
          <w:bCs/>
          <w:color w:val="auto"/>
          <w:sz w:val="24"/>
          <w:szCs w:val="24"/>
          <w:highlight w:val="none"/>
          <w:lang w:bidi="ar-SA"/>
        </w:rPr>
        <w:fldChar w:fldCharType="separate"/>
      </w:r>
      <w:r>
        <w:rPr>
          <w:rFonts w:hint="eastAsia" w:ascii="宋体" w:hAnsi="宋体" w:eastAsia="宋体" w:cs="宋体"/>
          <w:bCs/>
          <w:color w:val="auto"/>
          <w:sz w:val="24"/>
          <w:szCs w:val="24"/>
          <w:highlight w:val="none"/>
          <w:lang w:eastAsia="zh-CN" w:bidi="ar-SA"/>
        </w:rPr>
        <w:t>温州市现代集团所属浙江东方职业技术学院</w:t>
      </w:r>
      <w:r>
        <w:rPr>
          <w:rFonts w:hint="eastAsia" w:ascii="宋体" w:hAnsi="宋体" w:eastAsia="宋体" w:cs="宋体"/>
          <w:color w:val="auto"/>
          <w:sz w:val="24"/>
          <w:szCs w:val="24"/>
          <w:highlight w:val="none"/>
          <w:lang w:val="en-US" w:eastAsia="zh-CN" w:bidi="ar-SA"/>
        </w:rPr>
        <w:t>关于</w:t>
      </w:r>
      <w:r>
        <w:rPr>
          <w:rFonts w:hint="eastAsia" w:ascii="宋体" w:hAnsi="宋体" w:eastAsia="宋体" w:cs="宋体"/>
          <w:color w:val="auto"/>
          <w:sz w:val="24"/>
          <w:szCs w:val="24"/>
          <w:highlight w:val="none"/>
          <w:lang w:eastAsia="zh-CN" w:bidi="ar-SA"/>
        </w:rPr>
        <w:t>咖啡吧实训室设备</w:t>
      </w:r>
      <w:r>
        <w:rPr>
          <w:rFonts w:hint="eastAsia" w:ascii="宋体" w:hAnsi="宋体" w:eastAsia="宋体" w:cs="宋体"/>
          <w:color w:val="auto"/>
          <w:sz w:val="24"/>
          <w:szCs w:val="24"/>
          <w:highlight w:val="none"/>
          <w:lang w:bidi="ar-SA"/>
        </w:rPr>
        <w:t>项目</w:t>
      </w:r>
      <w:r>
        <w:rPr>
          <w:rFonts w:hint="eastAsia" w:ascii="宋体" w:hAnsi="宋体" w:eastAsia="宋体" w:cs="宋体"/>
          <w:color w:val="auto"/>
          <w:sz w:val="24"/>
          <w:szCs w:val="24"/>
          <w:highlight w:val="none"/>
          <w:lang w:eastAsia="zh-CN" w:bidi="ar-SA"/>
        </w:rPr>
        <w:t>（</w:t>
      </w:r>
      <w:r>
        <w:rPr>
          <w:rFonts w:hint="eastAsia" w:ascii="宋体" w:hAnsi="宋体" w:eastAsia="宋体" w:cs="宋体"/>
          <w:color w:val="auto"/>
          <w:sz w:val="24"/>
          <w:szCs w:val="24"/>
          <w:highlight w:val="none"/>
          <w:lang w:val="en-US" w:eastAsia="zh-CN" w:bidi="ar-SA"/>
        </w:rPr>
        <w:t>自主</w:t>
      </w:r>
      <w:r>
        <w:rPr>
          <w:rFonts w:hint="eastAsia" w:ascii="宋体" w:hAnsi="宋体" w:eastAsia="宋体" w:cs="宋体"/>
          <w:color w:val="auto"/>
          <w:sz w:val="24"/>
          <w:szCs w:val="24"/>
          <w:highlight w:val="none"/>
          <w:lang w:eastAsia="zh-CN" w:bidi="ar-SA"/>
        </w:rPr>
        <w:t>）</w:t>
      </w:r>
      <w:r>
        <w:rPr>
          <w:rFonts w:hint="eastAsia" w:ascii="宋体" w:hAnsi="宋体" w:eastAsia="宋体" w:cs="宋体"/>
          <w:color w:val="auto"/>
          <w:sz w:val="24"/>
          <w:szCs w:val="24"/>
          <w:highlight w:val="none"/>
          <w:lang w:bidi="ar-SA"/>
        </w:rPr>
        <w:t>的采购公告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_Toc4252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bidi="ar-SA"/>
        </w:rPr>
        <w:fldChar w:fldCharType="end"/>
      </w:r>
    </w:p>
    <w:p w14:paraId="34943E68">
      <w:pPr>
        <w:pStyle w:val="22"/>
        <w:shd w:val="clear"/>
        <w:tabs>
          <w:tab w:val="right" w:leader="middleDot" w:pos="9638"/>
          <w:tab w:val="clear" w:pos="9628"/>
        </w:tabs>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bidi="ar-SA"/>
        </w:rPr>
        <w:fldChar w:fldCharType="begin"/>
      </w:r>
      <w:r>
        <w:rPr>
          <w:rFonts w:hint="eastAsia" w:ascii="宋体" w:hAnsi="宋体" w:eastAsia="宋体" w:cs="宋体"/>
          <w:bCs/>
          <w:color w:val="auto"/>
          <w:sz w:val="24"/>
          <w:szCs w:val="24"/>
          <w:highlight w:val="none"/>
          <w:lang w:bidi="ar-SA"/>
        </w:rPr>
        <w:instrText xml:space="preserve"> HYPERLINK \l _Toc2386 </w:instrText>
      </w:r>
      <w:r>
        <w:rPr>
          <w:rFonts w:hint="eastAsia" w:ascii="宋体" w:hAnsi="宋体" w:eastAsia="宋体" w:cs="宋体"/>
          <w:bCs/>
          <w:color w:val="auto"/>
          <w:sz w:val="24"/>
          <w:szCs w:val="24"/>
          <w:highlight w:val="none"/>
          <w:lang w:bidi="ar-SA"/>
        </w:rPr>
        <w:fldChar w:fldCharType="separate"/>
      </w:r>
      <w:r>
        <w:rPr>
          <w:rFonts w:hint="eastAsia" w:ascii="宋体" w:hAnsi="宋体" w:eastAsia="宋体" w:cs="宋体"/>
          <w:color w:val="auto"/>
          <w:sz w:val="24"/>
          <w:szCs w:val="24"/>
          <w:highlight w:val="none"/>
          <w:lang w:bidi="ar-SA"/>
        </w:rPr>
        <w:t>投标人须知前附表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_Toc2386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bidi="ar-SA"/>
        </w:rPr>
        <w:fldChar w:fldCharType="end"/>
      </w:r>
    </w:p>
    <w:p w14:paraId="46DE02B9">
      <w:pPr>
        <w:pStyle w:val="22"/>
        <w:shd w:val="clear"/>
        <w:tabs>
          <w:tab w:val="right" w:leader="middleDot" w:pos="9638"/>
          <w:tab w:val="clear" w:pos="9628"/>
        </w:tabs>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bidi="ar-SA"/>
        </w:rPr>
        <w:fldChar w:fldCharType="begin"/>
      </w:r>
      <w:r>
        <w:rPr>
          <w:rFonts w:hint="eastAsia" w:ascii="宋体" w:hAnsi="宋体" w:eastAsia="宋体" w:cs="宋体"/>
          <w:bCs/>
          <w:color w:val="auto"/>
          <w:sz w:val="24"/>
          <w:szCs w:val="24"/>
          <w:highlight w:val="none"/>
          <w:lang w:bidi="ar-SA"/>
        </w:rPr>
        <w:instrText xml:space="preserve"> HYPERLINK \l _Toc14252 </w:instrText>
      </w:r>
      <w:r>
        <w:rPr>
          <w:rFonts w:hint="eastAsia" w:ascii="宋体" w:hAnsi="宋体" w:eastAsia="宋体" w:cs="宋体"/>
          <w:bCs/>
          <w:color w:val="auto"/>
          <w:sz w:val="24"/>
          <w:szCs w:val="24"/>
          <w:highlight w:val="none"/>
          <w:lang w:bidi="ar-SA"/>
        </w:rPr>
        <w:fldChar w:fldCharType="separate"/>
      </w:r>
      <w:r>
        <w:rPr>
          <w:rFonts w:hint="eastAsia" w:ascii="宋体" w:hAnsi="宋体" w:eastAsia="宋体" w:cs="宋体"/>
          <w:color w:val="auto"/>
          <w:sz w:val="24"/>
          <w:szCs w:val="24"/>
          <w:highlight w:val="none"/>
          <w:lang w:bidi="ar-SA"/>
        </w:rPr>
        <w:t>第一部分</w:t>
      </w:r>
      <w:r>
        <w:rPr>
          <w:rFonts w:hint="eastAsia" w:ascii="宋体" w:hAnsi="宋体" w:eastAsia="宋体" w:cs="宋体"/>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bidi="ar-SA"/>
        </w:rPr>
        <w:t>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_Toc14252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bidi="ar-SA"/>
        </w:rPr>
        <w:fldChar w:fldCharType="end"/>
      </w:r>
    </w:p>
    <w:p w14:paraId="4C22357C">
      <w:pPr>
        <w:pStyle w:val="22"/>
        <w:shd w:val="clear"/>
        <w:tabs>
          <w:tab w:val="right" w:leader="middleDot" w:pos="9638"/>
          <w:tab w:val="clear" w:pos="9628"/>
        </w:tabs>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bidi="ar-SA"/>
        </w:rPr>
        <w:fldChar w:fldCharType="begin"/>
      </w:r>
      <w:r>
        <w:rPr>
          <w:rFonts w:hint="eastAsia" w:ascii="宋体" w:hAnsi="宋体" w:eastAsia="宋体" w:cs="宋体"/>
          <w:bCs/>
          <w:color w:val="auto"/>
          <w:sz w:val="24"/>
          <w:szCs w:val="24"/>
          <w:highlight w:val="none"/>
          <w:lang w:bidi="ar-SA"/>
        </w:rPr>
        <w:instrText xml:space="preserve"> HYPERLINK \l _Toc29980 </w:instrText>
      </w:r>
      <w:r>
        <w:rPr>
          <w:rFonts w:hint="eastAsia" w:ascii="宋体" w:hAnsi="宋体" w:eastAsia="宋体" w:cs="宋体"/>
          <w:bCs/>
          <w:color w:val="auto"/>
          <w:sz w:val="24"/>
          <w:szCs w:val="24"/>
          <w:highlight w:val="none"/>
          <w:lang w:bidi="ar-SA"/>
        </w:rPr>
        <w:fldChar w:fldCharType="separate"/>
      </w:r>
      <w:r>
        <w:rPr>
          <w:rFonts w:hint="eastAsia" w:ascii="宋体" w:hAnsi="宋体" w:eastAsia="宋体" w:cs="宋体"/>
          <w:bCs/>
          <w:color w:val="auto"/>
          <w:sz w:val="24"/>
          <w:szCs w:val="24"/>
          <w:highlight w:val="none"/>
          <w:lang w:bidi="ar-SA"/>
        </w:rPr>
        <w:t>一、说明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_Toc29980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bidi="ar-SA"/>
        </w:rPr>
        <w:fldChar w:fldCharType="end"/>
      </w:r>
    </w:p>
    <w:p w14:paraId="07AF25EE">
      <w:pPr>
        <w:pStyle w:val="22"/>
        <w:shd w:val="clear"/>
        <w:tabs>
          <w:tab w:val="right" w:leader="middleDot" w:pos="9638"/>
          <w:tab w:val="clear" w:pos="9628"/>
        </w:tabs>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bidi="ar-SA"/>
        </w:rPr>
        <w:fldChar w:fldCharType="begin"/>
      </w:r>
      <w:r>
        <w:rPr>
          <w:rFonts w:hint="eastAsia" w:ascii="宋体" w:hAnsi="宋体" w:eastAsia="宋体" w:cs="宋体"/>
          <w:bCs/>
          <w:color w:val="auto"/>
          <w:sz w:val="24"/>
          <w:szCs w:val="24"/>
          <w:highlight w:val="none"/>
          <w:lang w:bidi="ar-SA"/>
        </w:rPr>
        <w:instrText xml:space="preserve"> HYPERLINK \l _Toc28037 </w:instrText>
      </w:r>
      <w:r>
        <w:rPr>
          <w:rFonts w:hint="eastAsia" w:ascii="宋体" w:hAnsi="宋体" w:eastAsia="宋体" w:cs="宋体"/>
          <w:bCs/>
          <w:color w:val="auto"/>
          <w:sz w:val="24"/>
          <w:szCs w:val="24"/>
          <w:highlight w:val="none"/>
          <w:lang w:bidi="ar-SA"/>
        </w:rPr>
        <w:fldChar w:fldCharType="separate"/>
      </w:r>
      <w:r>
        <w:rPr>
          <w:rFonts w:hint="eastAsia" w:ascii="宋体" w:hAnsi="宋体" w:eastAsia="宋体" w:cs="宋体"/>
          <w:bCs/>
          <w:color w:val="auto"/>
          <w:sz w:val="24"/>
          <w:szCs w:val="24"/>
          <w:highlight w:val="none"/>
          <w:lang w:bidi="ar-SA"/>
        </w:rPr>
        <w:t>二、采购文件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bidi="ar-SA"/>
        </w:rPr>
        <w:fldChar w:fldCharType="end"/>
      </w:r>
    </w:p>
    <w:p w14:paraId="77F761CD">
      <w:pPr>
        <w:pStyle w:val="22"/>
        <w:shd w:val="clear"/>
        <w:tabs>
          <w:tab w:val="right" w:leader="middleDot" w:pos="9638"/>
          <w:tab w:val="clear" w:pos="9628"/>
        </w:tabs>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bidi="ar-SA"/>
        </w:rPr>
        <w:fldChar w:fldCharType="begin"/>
      </w:r>
      <w:r>
        <w:rPr>
          <w:rFonts w:hint="eastAsia" w:ascii="宋体" w:hAnsi="宋体" w:eastAsia="宋体" w:cs="宋体"/>
          <w:bCs/>
          <w:color w:val="auto"/>
          <w:sz w:val="24"/>
          <w:szCs w:val="24"/>
          <w:highlight w:val="none"/>
          <w:lang w:bidi="ar-SA"/>
        </w:rPr>
        <w:instrText xml:space="preserve"> HYPERLINK \l _Toc5006 </w:instrText>
      </w:r>
      <w:r>
        <w:rPr>
          <w:rFonts w:hint="eastAsia" w:ascii="宋体" w:hAnsi="宋体" w:eastAsia="宋体" w:cs="宋体"/>
          <w:bCs/>
          <w:color w:val="auto"/>
          <w:sz w:val="24"/>
          <w:szCs w:val="24"/>
          <w:highlight w:val="none"/>
          <w:lang w:bidi="ar-SA"/>
        </w:rPr>
        <w:fldChar w:fldCharType="separate"/>
      </w:r>
      <w:r>
        <w:rPr>
          <w:rFonts w:hint="eastAsia" w:ascii="宋体" w:hAnsi="宋体" w:eastAsia="宋体" w:cs="宋体"/>
          <w:bCs/>
          <w:color w:val="auto"/>
          <w:sz w:val="24"/>
          <w:szCs w:val="24"/>
          <w:highlight w:val="none"/>
          <w:lang w:bidi="ar-SA"/>
        </w:rPr>
        <w:t>三、投标文件的编制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_Toc5006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bidi="ar-SA"/>
        </w:rPr>
        <w:fldChar w:fldCharType="end"/>
      </w:r>
    </w:p>
    <w:p w14:paraId="4C48F674">
      <w:pPr>
        <w:pStyle w:val="22"/>
        <w:shd w:val="clear"/>
        <w:tabs>
          <w:tab w:val="right" w:leader="middleDot" w:pos="9638"/>
          <w:tab w:val="clear" w:pos="9628"/>
        </w:tabs>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bidi="ar-SA"/>
        </w:rPr>
        <w:fldChar w:fldCharType="begin"/>
      </w:r>
      <w:r>
        <w:rPr>
          <w:rFonts w:hint="eastAsia" w:ascii="宋体" w:hAnsi="宋体" w:eastAsia="宋体" w:cs="宋体"/>
          <w:bCs/>
          <w:color w:val="auto"/>
          <w:sz w:val="24"/>
          <w:szCs w:val="24"/>
          <w:highlight w:val="none"/>
          <w:lang w:bidi="ar-SA"/>
        </w:rPr>
        <w:instrText xml:space="preserve"> HYPERLINK \l _Toc20313 </w:instrText>
      </w:r>
      <w:r>
        <w:rPr>
          <w:rFonts w:hint="eastAsia" w:ascii="宋体" w:hAnsi="宋体" w:eastAsia="宋体" w:cs="宋体"/>
          <w:bCs/>
          <w:color w:val="auto"/>
          <w:sz w:val="24"/>
          <w:szCs w:val="24"/>
          <w:highlight w:val="none"/>
          <w:lang w:bidi="ar-SA"/>
        </w:rPr>
        <w:fldChar w:fldCharType="separate"/>
      </w:r>
      <w:r>
        <w:rPr>
          <w:rFonts w:hint="eastAsia" w:ascii="宋体" w:hAnsi="宋体" w:eastAsia="宋体" w:cs="宋体"/>
          <w:bCs/>
          <w:color w:val="auto"/>
          <w:sz w:val="24"/>
          <w:szCs w:val="24"/>
          <w:highlight w:val="none"/>
          <w:lang w:bidi="ar-SA"/>
        </w:rPr>
        <w:t>四、投标文件的递交</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_Toc20313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bidi="ar-SA"/>
        </w:rPr>
        <w:fldChar w:fldCharType="end"/>
      </w:r>
    </w:p>
    <w:p w14:paraId="170F2034">
      <w:pPr>
        <w:pStyle w:val="22"/>
        <w:shd w:val="clear"/>
        <w:tabs>
          <w:tab w:val="right" w:leader="middleDot" w:pos="9638"/>
          <w:tab w:val="clear" w:pos="9628"/>
        </w:tabs>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bidi="ar-SA"/>
        </w:rPr>
        <w:fldChar w:fldCharType="begin"/>
      </w:r>
      <w:r>
        <w:rPr>
          <w:rFonts w:hint="eastAsia" w:ascii="宋体" w:hAnsi="宋体" w:eastAsia="宋体" w:cs="宋体"/>
          <w:bCs/>
          <w:color w:val="auto"/>
          <w:sz w:val="24"/>
          <w:szCs w:val="24"/>
          <w:highlight w:val="none"/>
          <w:lang w:bidi="ar-SA"/>
        </w:rPr>
        <w:instrText xml:space="preserve"> HYPERLINK \l _Toc16179 </w:instrText>
      </w:r>
      <w:r>
        <w:rPr>
          <w:rFonts w:hint="eastAsia" w:ascii="宋体" w:hAnsi="宋体" w:eastAsia="宋体" w:cs="宋体"/>
          <w:bCs/>
          <w:color w:val="auto"/>
          <w:sz w:val="24"/>
          <w:szCs w:val="24"/>
          <w:highlight w:val="none"/>
          <w:lang w:bidi="ar-SA"/>
        </w:rPr>
        <w:fldChar w:fldCharType="separate"/>
      </w:r>
      <w:r>
        <w:rPr>
          <w:rFonts w:hint="eastAsia" w:ascii="宋体" w:hAnsi="宋体" w:eastAsia="宋体" w:cs="宋体"/>
          <w:bCs/>
          <w:color w:val="auto"/>
          <w:sz w:val="24"/>
          <w:szCs w:val="24"/>
          <w:highlight w:val="none"/>
          <w:lang w:bidi="ar-SA"/>
        </w:rPr>
        <w:t>五、开标和评标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_Toc16179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bidi="ar-SA"/>
        </w:rPr>
        <w:fldChar w:fldCharType="end"/>
      </w:r>
    </w:p>
    <w:p w14:paraId="36AC35B5">
      <w:pPr>
        <w:pStyle w:val="22"/>
        <w:shd w:val="clear"/>
        <w:tabs>
          <w:tab w:val="right" w:leader="middleDot" w:pos="9638"/>
          <w:tab w:val="clear" w:pos="9628"/>
        </w:tabs>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bidi="ar-SA"/>
        </w:rPr>
        <w:fldChar w:fldCharType="begin"/>
      </w:r>
      <w:r>
        <w:rPr>
          <w:rFonts w:hint="eastAsia" w:ascii="宋体" w:hAnsi="宋体" w:eastAsia="宋体" w:cs="宋体"/>
          <w:bCs/>
          <w:color w:val="auto"/>
          <w:sz w:val="24"/>
          <w:szCs w:val="24"/>
          <w:highlight w:val="none"/>
          <w:lang w:bidi="ar-SA"/>
        </w:rPr>
        <w:instrText xml:space="preserve"> HYPERLINK \l _Toc16161 </w:instrText>
      </w:r>
      <w:r>
        <w:rPr>
          <w:rFonts w:hint="eastAsia" w:ascii="宋体" w:hAnsi="宋体" w:eastAsia="宋体" w:cs="宋体"/>
          <w:bCs/>
          <w:color w:val="auto"/>
          <w:sz w:val="24"/>
          <w:szCs w:val="24"/>
          <w:highlight w:val="none"/>
          <w:lang w:bidi="ar-SA"/>
        </w:rPr>
        <w:fldChar w:fldCharType="separate"/>
      </w:r>
      <w:r>
        <w:rPr>
          <w:rFonts w:hint="eastAsia" w:ascii="宋体" w:hAnsi="宋体" w:eastAsia="宋体" w:cs="宋体"/>
          <w:bCs/>
          <w:color w:val="auto"/>
          <w:sz w:val="24"/>
          <w:szCs w:val="24"/>
          <w:highlight w:val="none"/>
          <w:lang w:bidi="ar-SA"/>
        </w:rPr>
        <w:t>六、授予合同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_Toc16161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bidi="ar-SA"/>
        </w:rPr>
        <w:fldChar w:fldCharType="end"/>
      </w:r>
    </w:p>
    <w:p w14:paraId="7FD5B6B2">
      <w:pPr>
        <w:pStyle w:val="22"/>
        <w:shd w:val="clear"/>
        <w:tabs>
          <w:tab w:val="right" w:leader="middleDot" w:pos="9638"/>
          <w:tab w:val="clear" w:pos="9628"/>
        </w:tabs>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bidi="ar-SA"/>
        </w:rPr>
        <w:fldChar w:fldCharType="begin"/>
      </w:r>
      <w:r>
        <w:rPr>
          <w:rFonts w:hint="eastAsia" w:ascii="宋体" w:hAnsi="宋体" w:eastAsia="宋体" w:cs="宋体"/>
          <w:bCs/>
          <w:color w:val="auto"/>
          <w:sz w:val="24"/>
          <w:szCs w:val="24"/>
          <w:highlight w:val="none"/>
          <w:lang w:bidi="ar-SA"/>
        </w:rPr>
        <w:instrText xml:space="preserve"> HYPERLINK \l _Toc25944 </w:instrText>
      </w:r>
      <w:r>
        <w:rPr>
          <w:rFonts w:hint="eastAsia" w:ascii="宋体" w:hAnsi="宋体" w:eastAsia="宋体" w:cs="宋体"/>
          <w:bCs/>
          <w:color w:val="auto"/>
          <w:sz w:val="24"/>
          <w:szCs w:val="24"/>
          <w:highlight w:val="none"/>
          <w:lang w:bidi="ar-SA"/>
        </w:rPr>
        <w:fldChar w:fldCharType="separate"/>
      </w:r>
      <w:r>
        <w:rPr>
          <w:rFonts w:hint="eastAsia" w:ascii="宋体" w:hAnsi="宋体" w:eastAsia="宋体" w:cs="宋体"/>
          <w:color w:val="auto"/>
          <w:sz w:val="24"/>
          <w:szCs w:val="24"/>
          <w:highlight w:val="none"/>
          <w:lang w:bidi="ar-SA"/>
        </w:rPr>
        <w:t>第二部分</w:t>
      </w:r>
      <w:r>
        <w:rPr>
          <w:rFonts w:hint="eastAsia" w:ascii="宋体" w:hAnsi="宋体" w:eastAsia="宋体" w:cs="宋体"/>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bidi="ar-SA"/>
        </w:rPr>
        <w:t>合同主要条款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_Toc25944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bidi="ar-SA"/>
        </w:rPr>
        <w:fldChar w:fldCharType="end"/>
      </w:r>
    </w:p>
    <w:p w14:paraId="4E681466">
      <w:pPr>
        <w:pStyle w:val="22"/>
        <w:shd w:val="clear"/>
        <w:tabs>
          <w:tab w:val="right" w:leader="middleDot" w:pos="9638"/>
          <w:tab w:val="clear" w:pos="9628"/>
        </w:tabs>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bidi="ar-SA"/>
        </w:rPr>
        <w:fldChar w:fldCharType="begin"/>
      </w:r>
      <w:r>
        <w:rPr>
          <w:rFonts w:hint="eastAsia" w:ascii="宋体" w:hAnsi="宋体" w:eastAsia="宋体" w:cs="宋体"/>
          <w:bCs/>
          <w:color w:val="auto"/>
          <w:sz w:val="24"/>
          <w:szCs w:val="24"/>
          <w:highlight w:val="none"/>
          <w:lang w:bidi="ar-SA"/>
        </w:rPr>
        <w:instrText xml:space="preserve"> HYPERLINK \l _Toc24288 </w:instrText>
      </w:r>
      <w:r>
        <w:rPr>
          <w:rFonts w:hint="eastAsia" w:ascii="宋体" w:hAnsi="宋体" w:eastAsia="宋体" w:cs="宋体"/>
          <w:bCs/>
          <w:color w:val="auto"/>
          <w:sz w:val="24"/>
          <w:szCs w:val="24"/>
          <w:highlight w:val="none"/>
          <w:lang w:bidi="ar-SA"/>
        </w:rPr>
        <w:fldChar w:fldCharType="separate"/>
      </w:r>
      <w:r>
        <w:rPr>
          <w:rFonts w:hint="eastAsia" w:ascii="宋体" w:hAnsi="宋体" w:eastAsia="宋体" w:cs="宋体"/>
          <w:bCs/>
          <w:color w:val="auto"/>
          <w:sz w:val="24"/>
          <w:szCs w:val="24"/>
          <w:highlight w:val="none"/>
          <w:lang w:bidi="ar-SA"/>
        </w:rPr>
        <w:t>第三部分</w:t>
      </w:r>
      <w:r>
        <w:rPr>
          <w:rFonts w:hint="eastAsia" w:ascii="宋体" w:hAnsi="宋体" w:eastAsia="宋体" w:cs="宋体"/>
          <w:bCs/>
          <w:color w:val="auto"/>
          <w:sz w:val="24"/>
          <w:szCs w:val="24"/>
          <w:highlight w:val="none"/>
          <w:lang w:val="en-US" w:eastAsia="zh-CN" w:bidi="ar-SA"/>
        </w:rPr>
        <w:t xml:space="preserve">  </w:t>
      </w:r>
      <w:r>
        <w:rPr>
          <w:rFonts w:hint="eastAsia" w:ascii="宋体" w:hAnsi="宋体" w:eastAsia="宋体" w:cs="宋体"/>
          <w:bCs/>
          <w:color w:val="auto"/>
          <w:sz w:val="24"/>
          <w:szCs w:val="24"/>
          <w:highlight w:val="none"/>
          <w:lang w:bidi="ar-SA"/>
        </w:rPr>
        <w:t>附件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_Toc24288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bidi="ar-SA"/>
        </w:rPr>
        <w:fldChar w:fldCharType="end"/>
      </w:r>
    </w:p>
    <w:p w14:paraId="72CDC3FE">
      <w:pPr>
        <w:pStyle w:val="22"/>
        <w:shd w:val="clear"/>
        <w:tabs>
          <w:tab w:val="right" w:leader="middleDot" w:pos="9638"/>
          <w:tab w:val="clear" w:pos="9628"/>
        </w:tabs>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bidi="ar-SA"/>
        </w:rPr>
        <w:fldChar w:fldCharType="begin"/>
      </w:r>
      <w:r>
        <w:rPr>
          <w:rFonts w:hint="eastAsia" w:ascii="宋体" w:hAnsi="宋体" w:eastAsia="宋体" w:cs="宋体"/>
          <w:bCs/>
          <w:color w:val="auto"/>
          <w:sz w:val="24"/>
          <w:szCs w:val="24"/>
          <w:highlight w:val="none"/>
          <w:lang w:bidi="ar-SA"/>
        </w:rPr>
        <w:instrText xml:space="preserve"> HYPERLINK \l _Toc7485 </w:instrText>
      </w:r>
      <w:r>
        <w:rPr>
          <w:rFonts w:hint="eastAsia" w:ascii="宋体" w:hAnsi="宋体" w:eastAsia="宋体" w:cs="宋体"/>
          <w:bCs/>
          <w:color w:val="auto"/>
          <w:sz w:val="24"/>
          <w:szCs w:val="24"/>
          <w:highlight w:val="none"/>
          <w:lang w:bidi="ar-SA"/>
        </w:rPr>
        <w:fldChar w:fldCharType="separate"/>
      </w:r>
      <w:r>
        <w:rPr>
          <w:rFonts w:hint="eastAsia" w:ascii="宋体" w:hAnsi="宋体" w:eastAsia="宋体" w:cs="宋体"/>
          <w:color w:val="auto"/>
          <w:sz w:val="24"/>
          <w:szCs w:val="24"/>
          <w:highlight w:val="none"/>
          <w:lang w:bidi="ar-SA"/>
        </w:rPr>
        <w:t>第四部分</w:t>
      </w:r>
      <w:r>
        <w:rPr>
          <w:rFonts w:hint="eastAsia" w:ascii="宋体" w:hAnsi="宋体" w:eastAsia="宋体" w:cs="宋体"/>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bidi="ar-SA"/>
        </w:rPr>
        <w:t>采购内容及要求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_Toc7485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bidi="ar-SA"/>
        </w:rPr>
        <w:fldChar w:fldCharType="end"/>
      </w:r>
    </w:p>
    <w:p w14:paraId="2AA1473D">
      <w:pPr>
        <w:pStyle w:val="22"/>
        <w:shd w:val="clear"/>
        <w:tabs>
          <w:tab w:val="right" w:leader="middleDot" w:pos="9638"/>
          <w:tab w:val="clear" w:pos="9628"/>
        </w:tabs>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bidi="ar-SA"/>
        </w:rPr>
        <w:fldChar w:fldCharType="begin"/>
      </w:r>
      <w:r>
        <w:rPr>
          <w:rFonts w:hint="eastAsia" w:ascii="宋体" w:hAnsi="宋体" w:eastAsia="宋体" w:cs="宋体"/>
          <w:bCs/>
          <w:color w:val="auto"/>
          <w:sz w:val="24"/>
          <w:szCs w:val="24"/>
          <w:highlight w:val="none"/>
          <w:lang w:bidi="ar-SA"/>
        </w:rPr>
        <w:instrText xml:space="preserve"> HYPERLINK \l _Toc23829 </w:instrText>
      </w:r>
      <w:r>
        <w:rPr>
          <w:rFonts w:hint="eastAsia" w:ascii="宋体" w:hAnsi="宋体" w:eastAsia="宋体" w:cs="宋体"/>
          <w:bCs/>
          <w:color w:val="auto"/>
          <w:sz w:val="24"/>
          <w:szCs w:val="24"/>
          <w:highlight w:val="none"/>
          <w:lang w:bidi="ar-SA"/>
        </w:rPr>
        <w:fldChar w:fldCharType="separate"/>
      </w:r>
      <w:r>
        <w:rPr>
          <w:rFonts w:hint="eastAsia" w:ascii="宋体" w:hAnsi="宋体" w:eastAsia="宋体" w:cs="宋体"/>
          <w:bCs/>
          <w:color w:val="auto"/>
          <w:sz w:val="24"/>
          <w:szCs w:val="24"/>
          <w:highlight w:val="none"/>
          <w:lang w:bidi="ar-SA"/>
        </w:rPr>
        <w:t>第五部分</w:t>
      </w:r>
      <w:r>
        <w:rPr>
          <w:rFonts w:hint="eastAsia" w:ascii="宋体" w:hAnsi="宋体" w:eastAsia="宋体" w:cs="宋体"/>
          <w:bCs/>
          <w:color w:val="auto"/>
          <w:sz w:val="24"/>
          <w:szCs w:val="24"/>
          <w:highlight w:val="none"/>
          <w:lang w:val="en-US" w:eastAsia="zh-CN" w:bidi="ar-SA"/>
        </w:rPr>
        <w:t xml:space="preserve">  </w:t>
      </w:r>
      <w:r>
        <w:rPr>
          <w:rFonts w:hint="eastAsia" w:ascii="宋体" w:hAnsi="宋体" w:eastAsia="宋体" w:cs="宋体"/>
          <w:bCs/>
          <w:color w:val="auto"/>
          <w:sz w:val="24"/>
          <w:szCs w:val="24"/>
          <w:highlight w:val="none"/>
          <w:lang w:bidi="ar-SA"/>
        </w:rPr>
        <w:t>评标原则及方法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_Toc23829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37</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bidi="ar-SA"/>
        </w:rPr>
        <w:fldChar w:fldCharType="end"/>
      </w:r>
    </w:p>
    <w:p w14:paraId="45B99A4B">
      <w:pPr>
        <w:pageBreakBefore w:val="0"/>
        <w:widowControl w:val="0"/>
        <w:shd w:val="clear"/>
        <w:kinsoku/>
        <w:topLinePunct w:val="0"/>
        <w:bidi w:val="0"/>
        <w:spacing w:line="480" w:lineRule="auto"/>
        <w:rPr>
          <w:rFonts w:hint="eastAsia" w:ascii="宋体" w:hAnsi="宋体" w:eastAsia="宋体" w:cs="宋体"/>
          <w:b/>
          <w:bCs/>
          <w:color w:val="auto"/>
          <w:sz w:val="24"/>
          <w:szCs w:val="24"/>
          <w:highlight w:val="none"/>
          <w:lang w:bidi="ar-SA"/>
        </w:rPr>
      </w:pPr>
      <w:r>
        <w:rPr>
          <w:rFonts w:hint="eastAsia" w:ascii="宋体" w:hAnsi="宋体" w:eastAsia="宋体" w:cs="宋体"/>
          <w:bCs/>
          <w:color w:val="auto"/>
          <w:sz w:val="24"/>
          <w:szCs w:val="24"/>
          <w:highlight w:val="none"/>
          <w:lang w:bidi="ar-SA"/>
        </w:rPr>
        <w:fldChar w:fldCharType="end"/>
      </w:r>
      <w:r>
        <w:rPr>
          <w:rFonts w:hint="eastAsia" w:ascii="宋体" w:hAnsi="宋体" w:eastAsia="宋体" w:cs="宋体"/>
          <w:b/>
          <w:bCs/>
          <w:color w:val="auto"/>
          <w:sz w:val="24"/>
          <w:szCs w:val="24"/>
          <w:highlight w:val="none"/>
          <w:lang w:bidi="ar-SA"/>
        </w:rPr>
        <w:t>注：采购文件中部分加“▲”及加下划线的条款，为采购的实质性要求和条件，着重提醒各投标人注意，并认真查看采购文件中的每一个条款及要求，因误读采购文件而造成的后果，采购人概不负责。</w:t>
      </w:r>
    </w:p>
    <w:p w14:paraId="27B0E743">
      <w:pPr>
        <w:pageBreakBefore w:val="0"/>
        <w:widowControl w:val="0"/>
        <w:shd w:val="clear"/>
        <w:kinsoku/>
        <w:topLinePunct w:val="0"/>
        <w:bidi w:val="0"/>
        <w:spacing w:line="560" w:lineRule="exact"/>
        <w:rPr>
          <w:rFonts w:hint="eastAsia" w:ascii="宋体" w:hAnsi="宋体" w:eastAsia="宋体" w:cs="宋体"/>
          <w:b/>
          <w:bCs/>
          <w:color w:val="auto"/>
          <w:sz w:val="22"/>
          <w:szCs w:val="22"/>
          <w:highlight w:val="none"/>
          <w:lang w:bidi="ar-SA"/>
        </w:rPr>
      </w:pPr>
    </w:p>
    <w:p w14:paraId="54B85AE6">
      <w:pPr>
        <w:pageBreakBefore w:val="0"/>
        <w:widowControl w:val="0"/>
        <w:shd w:val="clear"/>
        <w:kinsoku/>
        <w:topLinePunct w:val="0"/>
        <w:bidi w:val="0"/>
        <w:spacing w:line="380" w:lineRule="exact"/>
        <w:ind w:right="720"/>
        <w:rPr>
          <w:rFonts w:hint="eastAsia" w:ascii="宋体" w:hAnsi="宋体" w:eastAsia="宋体" w:cs="宋体"/>
          <w:b/>
          <w:bCs/>
          <w:color w:val="auto"/>
          <w:kern w:val="0"/>
          <w:sz w:val="28"/>
          <w:szCs w:val="28"/>
          <w:highlight w:val="none"/>
          <w:lang w:bidi="ar-SA"/>
        </w:rPr>
      </w:pPr>
    </w:p>
    <w:p w14:paraId="07477C1F">
      <w:pPr>
        <w:pStyle w:val="2"/>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2"/>
          <w:szCs w:val="32"/>
          <w:highlight w:val="none"/>
          <w:lang w:bidi="ar-SA"/>
        </w:rPr>
      </w:pPr>
      <w:r>
        <w:rPr>
          <w:rFonts w:hint="eastAsia" w:ascii="宋体" w:hAnsi="宋体" w:eastAsia="宋体" w:cs="宋体"/>
          <w:b w:val="0"/>
          <w:bCs w:val="0"/>
          <w:color w:val="auto"/>
          <w:kern w:val="0"/>
          <w:sz w:val="28"/>
          <w:szCs w:val="28"/>
          <w:highlight w:val="none"/>
          <w:lang w:bidi="ar-SA"/>
        </w:rPr>
        <w:br w:type="page"/>
      </w:r>
      <w:bookmarkStart w:id="4" w:name="_Toc4252"/>
      <w:bookmarkStart w:id="5" w:name="_Hlk86763547"/>
      <w:r>
        <w:rPr>
          <w:rFonts w:hint="eastAsia" w:ascii="宋体" w:hAnsi="宋体" w:eastAsia="宋体" w:cs="宋体"/>
          <w:b/>
          <w:bCs/>
          <w:color w:val="auto"/>
          <w:sz w:val="32"/>
          <w:szCs w:val="32"/>
          <w:highlight w:val="none"/>
          <w:lang w:eastAsia="zh-CN" w:bidi="ar-SA"/>
        </w:rPr>
        <w:t>温州市现代集团所属浙江东方职业技术学院</w:t>
      </w:r>
      <w:r>
        <w:rPr>
          <w:rFonts w:hint="eastAsia" w:ascii="宋体" w:hAnsi="宋体" w:eastAsia="宋体" w:cs="宋体"/>
          <w:color w:val="auto"/>
          <w:sz w:val="32"/>
          <w:szCs w:val="32"/>
          <w:highlight w:val="none"/>
          <w:lang w:val="en-US" w:eastAsia="zh-CN" w:bidi="ar-SA"/>
        </w:rPr>
        <w:t>关于</w:t>
      </w:r>
      <w:r>
        <w:rPr>
          <w:rFonts w:hint="eastAsia" w:ascii="宋体" w:hAnsi="宋体" w:eastAsia="宋体" w:cs="宋体"/>
          <w:color w:val="auto"/>
          <w:sz w:val="32"/>
          <w:szCs w:val="32"/>
          <w:highlight w:val="none"/>
          <w:lang w:eastAsia="zh-CN" w:bidi="ar-SA"/>
        </w:rPr>
        <w:t>咖啡吧实训室设备</w:t>
      </w:r>
      <w:r>
        <w:rPr>
          <w:rFonts w:hint="eastAsia" w:ascii="宋体" w:hAnsi="宋体" w:eastAsia="宋体" w:cs="宋体"/>
          <w:color w:val="auto"/>
          <w:sz w:val="32"/>
          <w:szCs w:val="32"/>
          <w:highlight w:val="none"/>
          <w:lang w:bidi="ar-SA"/>
        </w:rPr>
        <w:t>项目</w:t>
      </w:r>
      <w:r>
        <w:rPr>
          <w:rFonts w:hint="eastAsia" w:ascii="宋体" w:hAnsi="宋体" w:eastAsia="宋体" w:cs="宋体"/>
          <w:color w:val="auto"/>
          <w:sz w:val="32"/>
          <w:szCs w:val="32"/>
          <w:highlight w:val="none"/>
          <w:lang w:eastAsia="zh-CN" w:bidi="ar-SA"/>
        </w:rPr>
        <w:t>（</w:t>
      </w:r>
      <w:r>
        <w:rPr>
          <w:rFonts w:hint="eastAsia" w:ascii="宋体" w:hAnsi="宋体" w:eastAsia="宋体" w:cs="宋体"/>
          <w:color w:val="auto"/>
          <w:sz w:val="32"/>
          <w:szCs w:val="32"/>
          <w:highlight w:val="none"/>
          <w:lang w:val="en-US" w:eastAsia="zh-CN" w:bidi="ar-SA"/>
        </w:rPr>
        <w:t>自主</w:t>
      </w:r>
      <w:r>
        <w:rPr>
          <w:rFonts w:hint="eastAsia" w:ascii="宋体" w:hAnsi="宋体" w:eastAsia="宋体" w:cs="宋体"/>
          <w:color w:val="auto"/>
          <w:sz w:val="32"/>
          <w:szCs w:val="32"/>
          <w:highlight w:val="none"/>
          <w:lang w:eastAsia="zh-CN" w:bidi="ar-SA"/>
        </w:rPr>
        <w:t>）</w:t>
      </w:r>
      <w:r>
        <w:rPr>
          <w:rFonts w:hint="eastAsia" w:ascii="宋体" w:hAnsi="宋体" w:eastAsia="宋体" w:cs="宋体"/>
          <w:color w:val="auto"/>
          <w:sz w:val="32"/>
          <w:szCs w:val="32"/>
          <w:highlight w:val="none"/>
          <w:lang w:bidi="ar-SA"/>
        </w:rPr>
        <w:t>的采购公告</w:t>
      </w:r>
      <w:bookmarkEnd w:id="4"/>
    </w:p>
    <w:p w14:paraId="547FBBEA">
      <w:pPr>
        <w:pStyle w:val="28"/>
        <w:pageBreakBefore w:val="0"/>
        <w:widowControl w:val="0"/>
        <w:shd w:val="clear"/>
        <w:kinsoku/>
        <w:topLinePunct w:val="0"/>
        <w:bidi w:val="0"/>
        <w:spacing w:before="0" w:beforeAutospacing="0" w:after="0" w:afterAutospacing="0" w:line="360" w:lineRule="exact"/>
        <w:ind w:firstLine="435"/>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根据《</w:t>
      </w:r>
      <w:r>
        <w:rPr>
          <w:rFonts w:hint="eastAsia" w:ascii="宋体" w:hAnsi="宋体" w:eastAsia="宋体" w:cs="宋体"/>
          <w:color w:val="auto"/>
          <w:sz w:val="22"/>
          <w:szCs w:val="22"/>
          <w:highlight w:val="none"/>
          <w:lang w:eastAsia="zh-CN" w:bidi="ar-SA"/>
        </w:rPr>
        <w:t>温州市市属国有企业采购管理办法</w:t>
      </w:r>
      <w:r>
        <w:rPr>
          <w:rFonts w:hint="eastAsia" w:ascii="宋体" w:hAnsi="宋体" w:eastAsia="宋体" w:cs="宋体"/>
          <w:color w:val="auto"/>
          <w:sz w:val="22"/>
          <w:szCs w:val="22"/>
          <w:highlight w:val="none"/>
          <w:lang w:bidi="ar-SA"/>
        </w:rPr>
        <w:t>》等有关规定，浙江创嘉项目管理有限公司受</w:t>
      </w:r>
      <w:r>
        <w:rPr>
          <w:rFonts w:hint="eastAsia" w:ascii="宋体" w:hAnsi="宋体" w:eastAsia="宋体" w:cs="宋体"/>
          <w:color w:val="auto"/>
          <w:sz w:val="22"/>
          <w:szCs w:val="22"/>
          <w:highlight w:val="none"/>
          <w:lang w:eastAsia="zh-CN" w:bidi="ar-SA"/>
        </w:rPr>
        <w:t>浙江东方职业技术学院</w:t>
      </w:r>
      <w:r>
        <w:rPr>
          <w:rFonts w:hint="eastAsia" w:ascii="宋体" w:hAnsi="宋体" w:eastAsia="宋体" w:cs="宋体"/>
          <w:color w:val="auto"/>
          <w:sz w:val="22"/>
          <w:szCs w:val="22"/>
          <w:highlight w:val="none"/>
          <w:lang w:bidi="ar-SA"/>
        </w:rPr>
        <w:t>委托，就</w:t>
      </w:r>
      <w:r>
        <w:rPr>
          <w:rFonts w:hint="eastAsia" w:ascii="宋体" w:hAnsi="宋体" w:eastAsia="宋体" w:cs="宋体"/>
          <w:color w:val="auto"/>
          <w:sz w:val="22"/>
          <w:szCs w:val="22"/>
          <w:highlight w:val="none"/>
          <w:lang w:eastAsia="zh-CN" w:bidi="ar-SA"/>
        </w:rPr>
        <w:t>咖啡吧实训室设备</w:t>
      </w:r>
      <w:r>
        <w:rPr>
          <w:rFonts w:hint="eastAsia" w:ascii="宋体" w:hAnsi="宋体" w:eastAsia="宋体" w:cs="宋体"/>
          <w:color w:val="auto"/>
          <w:sz w:val="22"/>
          <w:szCs w:val="22"/>
          <w:highlight w:val="none"/>
          <w:lang w:bidi="ar-SA"/>
        </w:rPr>
        <w:t>以公开招标方式进行国企采购，欢迎国内合格的投标人前来投标。</w:t>
      </w:r>
    </w:p>
    <w:p w14:paraId="2BEB8C02">
      <w:pPr>
        <w:pStyle w:val="28"/>
        <w:pageBreakBefore w:val="0"/>
        <w:widowControl w:val="0"/>
        <w:shd w:val="clear"/>
        <w:kinsoku/>
        <w:topLinePunct w:val="0"/>
        <w:bidi w:val="0"/>
        <w:spacing w:before="0" w:beforeAutospacing="0" w:after="0" w:afterAutospacing="0" w:line="360" w:lineRule="exact"/>
        <w:rPr>
          <w:rFonts w:hint="eastAsia" w:ascii="宋体" w:hAnsi="宋体" w:eastAsia="宋体" w:cs="宋体"/>
          <w:color w:val="auto"/>
          <w:sz w:val="22"/>
          <w:szCs w:val="22"/>
          <w:highlight w:val="none"/>
          <w:lang w:eastAsia="zh-CN" w:bidi="ar-SA"/>
        </w:rPr>
      </w:pPr>
      <w:r>
        <w:rPr>
          <w:rStyle w:val="36"/>
          <w:rFonts w:hint="eastAsia" w:ascii="宋体" w:hAnsi="宋体" w:eastAsia="宋体" w:cs="宋体"/>
          <w:color w:val="auto"/>
          <w:sz w:val="22"/>
          <w:szCs w:val="22"/>
          <w:highlight w:val="none"/>
          <w:lang w:bidi="ar-SA"/>
        </w:rPr>
        <w:t>一、项目编号：</w:t>
      </w:r>
      <w:r>
        <w:rPr>
          <w:rFonts w:hint="eastAsia" w:ascii="宋体" w:hAnsi="宋体" w:eastAsia="宋体" w:cs="宋体"/>
          <w:color w:val="auto"/>
          <w:sz w:val="22"/>
          <w:szCs w:val="22"/>
          <w:highlight w:val="none"/>
          <w:lang w:eastAsia="zh-CN" w:bidi="ar-SA"/>
        </w:rPr>
        <w:t>WGSS-DFXY-Z-2025009</w:t>
      </w:r>
    </w:p>
    <w:p w14:paraId="22A46F73">
      <w:pPr>
        <w:pStyle w:val="28"/>
        <w:pageBreakBefore w:val="0"/>
        <w:widowControl w:val="0"/>
        <w:shd w:val="clear"/>
        <w:kinsoku/>
        <w:topLinePunct w:val="0"/>
        <w:bidi w:val="0"/>
        <w:spacing w:before="0" w:beforeAutospacing="0" w:after="0" w:afterAutospacing="0" w:line="360" w:lineRule="exact"/>
        <w:rPr>
          <w:rFonts w:hint="eastAsia" w:ascii="宋体" w:hAnsi="宋体" w:eastAsia="宋体" w:cs="宋体"/>
          <w:color w:val="auto"/>
          <w:sz w:val="22"/>
          <w:szCs w:val="22"/>
          <w:highlight w:val="none"/>
          <w:lang w:bidi="ar-SA"/>
        </w:rPr>
      </w:pPr>
      <w:r>
        <w:rPr>
          <w:rStyle w:val="36"/>
          <w:rFonts w:hint="eastAsia" w:ascii="宋体" w:hAnsi="宋体" w:eastAsia="宋体" w:cs="宋体"/>
          <w:color w:val="auto"/>
          <w:sz w:val="22"/>
          <w:szCs w:val="22"/>
          <w:highlight w:val="none"/>
          <w:lang w:bidi="ar-SA"/>
        </w:rPr>
        <w:t>二、项目性质：</w:t>
      </w:r>
      <w:r>
        <w:rPr>
          <w:rFonts w:hint="eastAsia" w:ascii="宋体" w:hAnsi="宋体" w:eastAsia="宋体" w:cs="宋体"/>
          <w:color w:val="auto"/>
          <w:sz w:val="22"/>
          <w:szCs w:val="22"/>
          <w:highlight w:val="none"/>
          <w:lang w:bidi="ar-SA"/>
        </w:rPr>
        <w:t>国企采购（非政府采购项目）</w:t>
      </w:r>
    </w:p>
    <w:p w14:paraId="12F5D905">
      <w:pPr>
        <w:pStyle w:val="28"/>
        <w:pageBreakBefore w:val="0"/>
        <w:widowControl w:val="0"/>
        <w:shd w:val="clear"/>
        <w:kinsoku/>
        <w:topLinePunct w:val="0"/>
        <w:bidi w:val="0"/>
        <w:spacing w:before="0" w:beforeAutospacing="0" w:after="0" w:afterAutospacing="0" w:line="360" w:lineRule="exact"/>
        <w:rPr>
          <w:rFonts w:hint="eastAsia" w:ascii="宋体" w:hAnsi="宋体" w:eastAsia="宋体" w:cs="宋体"/>
          <w:color w:val="auto"/>
          <w:sz w:val="22"/>
          <w:szCs w:val="22"/>
          <w:highlight w:val="none"/>
          <w:lang w:bidi="ar-SA"/>
        </w:rPr>
      </w:pPr>
      <w:r>
        <w:rPr>
          <w:rStyle w:val="36"/>
          <w:rFonts w:hint="eastAsia" w:ascii="宋体" w:hAnsi="宋体" w:eastAsia="宋体" w:cs="宋体"/>
          <w:color w:val="auto"/>
          <w:sz w:val="22"/>
          <w:szCs w:val="22"/>
          <w:highlight w:val="none"/>
          <w:lang w:bidi="ar-SA"/>
        </w:rPr>
        <w:t>三、采购内容（具体采购内容及详细技术要求见采购文件相关部分）：</w:t>
      </w:r>
    </w:p>
    <w:tbl>
      <w:tblPr>
        <w:tblStyle w:val="33"/>
        <w:tblW w:w="4996" w:type="pct"/>
        <w:jc w:val="center"/>
        <w:tblLayout w:type="autofit"/>
        <w:tblCellMar>
          <w:top w:w="0" w:type="dxa"/>
          <w:left w:w="0" w:type="dxa"/>
          <w:bottom w:w="0" w:type="dxa"/>
          <w:right w:w="0" w:type="dxa"/>
        </w:tblCellMar>
      </w:tblPr>
      <w:tblGrid>
        <w:gridCol w:w="480"/>
        <w:gridCol w:w="1681"/>
        <w:gridCol w:w="1175"/>
        <w:gridCol w:w="3243"/>
        <w:gridCol w:w="3261"/>
      </w:tblGrid>
      <w:tr w14:paraId="0AF45F78">
        <w:tblPrEx>
          <w:tblCellMar>
            <w:top w:w="0" w:type="dxa"/>
            <w:left w:w="0" w:type="dxa"/>
            <w:bottom w:w="0" w:type="dxa"/>
            <w:right w:w="0" w:type="dxa"/>
          </w:tblCellMar>
        </w:tblPrEx>
        <w:trPr>
          <w:trHeight w:val="550" w:hRule="atLeast"/>
          <w:jc w:val="center"/>
        </w:trPr>
        <w:tc>
          <w:tcPr>
            <w:tcW w:w="244" w:type="pct"/>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14:paraId="629B7C05">
            <w:pPr>
              <w:pStyle w:val="28"/>
              <w:pageBreakBefore w:val="0"/>
              <w:widowControl w:val="0"/>
              <w:shd w:val="clear"/>
              <w:kinsoku/>
              <w:topLinePunct w:val="0"/>
              <w:bidi w:val="0"/>
              <w:spacing w:before="0" w:beforeAutospacing="0" w:after="0" w:afterAutospacing="0" w:line="360" w:lineRule="exact"/>
              <w:jc w:val="center"/>
              <w:rPr>
                <w:rFonts w:hint="eastAsia" w:ascii="宋体" w:hAnsi="宋体" w:eastAsia="宋体" w:cs="宋体"/>
                <w:color w:val="auto"/>
                <w:sz w:val="22"/>
                <w:szCs w:val="22"/>
                <w:highlight w:val="none"/>
                <w:lang w:bidi="ar-SA"/>
              </w:rPr>
            </w:pPr>
            <w:r>
              <w:rPr>
                <w:rStyle w:val="36"/>
                <w:rFonts w:hint="eastAsia" w:ascii="宋体" w:hAnsi="宋体" w:eastAsia="宋体" w:cs="宋体"/>
                <w:b w:val="0"/>
                <w:bCs w:val="0"/>
                <w:color w:val="auto"/>
                <w:sz w:val="22"/>
                <w:szCs w:val="22"/>
                <w:highlight w:val="none"/>
                <w:lang w:bidi="ar-SA"/>
              </w:rPr>
              <w:t>序号</w:t>
            </w:r>
          </w:p>
        </w:tc>
        <w:tc>
          <w:tcPr>
            <w:tcW w:w="854" w:type="pct"/>
            <w:tcBorders>
              <w:top w:val="single" w:color="000000" w:sz="6" w:space="0"/>
              <w:left w:val="nil"/>
              <w:bottom w:val="single" w:color="000000" w:sz="6" w:space="0"/>
              <w:right w:val="single" w:color="000000" w:sz="6" w:space="0"/>
            </w:tcBorders>
            <w:noWrap w:val="0"/>
            <w:tcMar>
              <w:left w:w="105" w:type="dxa"/>
              <w:right w:w="105" w:type="dxa"/>
            </w:tcMar>
            <w:vAlign w:val="center"/>
          </w:tcPr>
          <w:p w14:paraId="7197366A">
            <w:pPr>
              <w:pStyle w:val="28"/>
              <w:pageBreakBefore w:val="0"/>
              <w:widowControl w:val="0"/>
              <w:shd w:val="clear"/>
              <w:kinsoku/>
              <w:topLinePunct w:val="0"/>
              <w:bidi w:val="0"/>
              <w:spacing w:before="0" w:beforeAutospacing="0" w:after="0" w:afterAutospacing="0" w:line="360" w:lineRule="exact"/>
              <w:jc w:val="center"/>
              <w:rPr>
                <w:rFonts w:hint="eastAsia" w:ascii="宋体" w:hAnsi="宋体" w:eastAsia="宋体" w:cs="宋体"/>
                <w:color w:val="auto"/>
                <w:sz w:val="22"/>
                <w:szCs w:val="22"/>
                <w:highlight w:val="none"/>
                <w:lang w:bidi="ar-SA"/>
              </w:rPr>
            </w:pPr>
            <w:r>
              <w:rPr>
                <w:rStyle w:val="36"/>
                <w:rFonts w:hint="eastAsia" w:ascii="宋体" w:hAnsi="宋体" w:eastAsia="宋体" w:cs="宋体"/>
                <w:b w:val="0"/>
                <w:bCs w:val="0"/>
                <w:color w:val="auto"/>
                <w:sz w:val="22"/>
                <w:szCs w:val="22"/>
                <w:highlight w:val="none"/>
                <w:lang w:bidi="ar-SA"/>
              </w:rPr>
              <w:t>项目名称</w:t>
            </w:r>
          </w:p>
        </w:tc>
        <w:tc>
          <w:tcPr>
            <w:tcW w:w="597" w:type="pct"/>
            <w:tcBorders>
              <w:top w:val="single" w:color="000000" w:sz="6" w:space="0"/>
              <w:left w:val="nil"/>
              <w:bottom w:val="single" w:color="000000" w:sz="6" w:space="0"/>
              <w:right w:val="single" w:color="000000" w:sz="6" w:space="0"/>
            </w:tcBorders>
            <w:noWrap w:val="0"/>
            <w:tcMar>
              <w:left w:w="105" w:type="dxa"/>
              <w:right w:w="105" w:type="dxa"/>
            </w:tcMar>
            <w:vAlign w:val="center"/>
          </w:tcPr>
          <w:p w14:paraId="6A69B2AB">
            <w:pPr>
              <w:pStyle w:val="28"/>
              <w:pageBreakBefore w:val="0"/>
              <w:widowControl w:val="0"/>
              <w:shd w:val="clear"/>
              <w:kinsoku/>
              <w:topLinePunct w:val="0"/>
              <w:bidi w:val="0"/>
              <w:spacing w:before="0" w:beforeAutospacing="0" w:after="0" w:afterAutospacing="0" w:line="360" w:lineRule="exact"/>
              <w:jc w:val="center"/>
              <w:rPr>
                <w:rFonts w:hint="eastAsia" w:ascii="宋体" w:hAnsi="宋体" w:eastAsia="宋体" w:cs="宋体"/>
                <w:color w:val="auto"/>
                <w:sz w:val="22"/>
                <w:szCs w:val="22"/>
                <w:highlight w:val="none"/>
                <w:lang w:eastAsia="zh-CN" w:bidi="ar-SA"/>
              </w:rPr>
            </w:pPr>
            <w:r>
              <w:rPr>
                <w:rStyle w:val="36"/>
                <w:rFonts w:hint="eastAsia" w:ascii="宋体" w:hAnsi="宋体" w:eastAsia="宋体" w:cs="宋体"/>
                <w:b w:val="0"/>
                <w:bCs w:val="0"/>
                <w:color w:val="auto"/>
                <w:sz w:val="22"/>
                <w:szCs w:val="22"/>
                <w:highlight w:val="none"/>
                <w:lang w:bidi="ar-SA"/>
              </w:rPr>
              <w:t>预算金额</w:t>
            </w:r>
          </w:p>
        </w:tc>
        <w:tc>
          <w:tcPr>
            <w:tcW w:w="1647" w:type="pct"/>
            <w:tcBorders>
              <w:top w:val="single" w:color="000000" w:sz="6" w:space="0"/>
              <w:left w:val="nil"/>
              <w:bottom w:val="single" w:color="000000" w:sz="6" w:space="0"/>
              <w:right w:val="single" w:color="000000" w:sz="6" w:space="0"/>
            </w:tcBorders>
            <w:noWrap w:val="0"/>
            <w:tcMar>
              <w:left w:w="105" w:type="dxa"/>
              <w:right w:w="105" w:type="dxa"/>
            </w:tcMar>
            <w:vAlign w:val="center"/>
          </w:tcPr>
          <w:p w14:paraId="4680DBBC">
            <w:pPr>
              <w:pStyle w:val="28"/>
              <w:pageBreakBefore w:val="0"/>
              <w:widowControl w:val="0"/>
              <w:shd w:val="clear"/>
              <w:kinsoku/>
              <w:topLinePunct w:val="0"/>
              <w:bidi w:val="0"/>
              <w:spacing w:before="0" w:beforeAutospacing="0" w:after="0" w:afterAutospacing="0"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合同履约期限</w:t>
            </w:r>
          </w:p>
        </w:tc>
        <w:tc>
          <w:tcPr>
            <w:tcW w:w="1656" w:type="pct"/>
            <w:tcBorders>
              <w:top w:val="single" w:color="000000" w:sz="6" w:space="0"/>
              <w:left w:val="nil"/>
              <w:bottom w:val="single" w:color="000000" w:sz="6" w:space="0"/>
              <w:right w:val="single" w:color="000000" w:sz="6" w:space="0"/>
            </w:tcBorders>
            <w:noWrap w:val="0"/>
            <w:tcMar>
              <w:left w:w="105" w:type="dxa"/>
              <w:right w:w="105" w:type="dxa"/>
            </w:tcMar>
            <w:vAlign w:val="center"/>
          </w:tcPr>
          <w:p w14:paraId="02F2AC4C">
            <w:pPr>
              <w:pStyle w:val="28"/>
              <w:pageBreakBefore w:val="0"/>
              <w:widowControl w:val="0"/>
              <w:shd w:val="clear"/>
              <w:kinsoku/>
              <w:topLinePunct w:val="0"/>
              <w:bidi w:val="0"/>
              <w:spacing w:before="0" w:beforeAutospacing="0" w:after="0" w:afterAutospacing="0" w:line="360" w:lineRule="exact"/>
              <w:jc w:val="center"/>
              <w:rPr>
                <w:rStyle w:val="36"/>
                <w:rFonts w:hint="eastAsia" w:ascii="宋体" w:hAnsi="宋体" w:eastAsia="宋体" w:cs="宋体"/>
                <w:b w:val="0"/>
                <w:bCs w:val="0"/>
                <w:color w:val="auto"/>
                <w:sz w:val="22"/>
                <w:szCs w:val="22"/>
                <w:highlight w:val="none"/>
                <w:lang w:bidi="ar-SA"/>
              </w:rPr>
            </w:pPr>
            <w:r>
              <w:rPr>
                <w:rStyle w:val="36"/>
                <w:rFonts w:hint="eastAsia" w:ascii="宋体" w:hAnsi="宋体" w:eastAsia="宋体" w:cs="宋体"/>
                <w:b w:val="0"/>
                <w:bCs w:val="0"/>
                <w:color w:val="auto"/>
                <w:sz w:val="22"/>
                <w:szCs w:val="22"/>
                <w:highlight w:val="none"/>
                <w:lang w:bidi="ar-SA"/>
              </w:rPr>
              <w:t>简要技术要求、用途</w:t>
            </w:r>
          </w:p>
        </w:tc>
      </w:tr>
      <w:tr w14:paraId="4F23475D">
        <w:tblPrEx>
          <w:tblCellMar>
            <w:top w:w="0" w:type="dxa"/>
            <w:left w:w="0" w:type="dxa"/>
            <w:bottom w:w="0" w:type="dxa"/>
            <w:right w:w="0" w:type="dxa"/>
          </w:tblCellMar>
        </w:tblPrEx>
        <w:trPr>
          <w:trHeight w:val="660" w:hRule="atLeast"/>
          <w:jc w:val="center"/>
        </w:trPr>
        <w:tc>
          <w:tcPr>
            <w:tcW w:w="244" w:type="pct"/>
            <w:tcBorders>
              <w:top w:val="nil"/>
              <w:left w:val="single" w:color="000000" w:sz="6" w:space="0"/>
              <w:bottom w:val="single" w:color="000000" w:sz="6" w:space="0"/>
              <w:right w:val="single" w:color="000000" w:sz="6" w:space="0"/>
            </w:tcBorders>
            <w:noWrap w:val="0"/>
            <w:tcMar>
              <w:left w:w="105" w:type="dxa"/>
              <w:right w:w="105" w:type="dxa"/>
            </w:tcMar>
            <w:vAlign w:val="center"/>
          </w:tcPr>
          <w:p w14:paraId="544BFEB0">
            <w:pPr>
              <w:pStyle w:val="28"/>
              <w:pageBreakBefore w:val="0"/>
              <w:widowControl w:val="0"/>
              <w:shd w:val="clear"/>
              <w:kinsoku/>
              <w:topLinePunct w:val="0"/>
              <w:bidi w:val="0"/>
              <w:spacing w:before="0" w:beforeAutospacing="0" w:after="0" w:afterAutospacing="0"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1</w:t>
            </w:r>
          </w:p>
        </w:tc>
        <w:tc>
          <w:tcPr>
            <w:tcW w:w="854" w:type="pct"/>
            <w:tcBorders>
              <w:top w:val="nil"/>
              <w:left w:val="nil"/>
              <w:bottom w:val="single" w:color="000000" w:sz="6" w:space="0"/>
              <w:right w:val="single" w:color="000000" w:sz="6" w:space="0"/>
            </w:tcBorders>
            <w:noWrap w:val="0"/>
            <w:tcMar>
              <w:left w:w="105" w:type="dxa"/>
              <w:right w:w="105" w:type="dxa"/>
            </w:tcMar>
            <w:vAlign w:val="center"/>
          </w:tcPr>
          <w:p w14:paraId="78102299">
            <w:pPr>
              <w:pStyle w:val="28"/>
              <w:pageBreakBefore w:val="0"/>
              <w:widowControl w:val="0"/>
              <w:shd w:val="clear"/>
              <w:kinsoku/>
              <w:topLinePunct w:val="0"/>
              <w:bidi w:val="0"/>
              <w:spacing w:before="0" w:beforeAutospacing="0" w:after="0" w:afterAutospacing="0" w:line="360" w:lineRule="exact"/>
              <w:jc w:val="center"/>
              <w:rPr>
                <w:rFonts w:hint="eastAsia" w:ascii="宋体" w:hAnsi="宋体" w:eastAsia="宋体" w:cs="宋体"/>
                <w:color w:val="auto"/>
                <w:sz w:val="22"/>
                <w:szCs w:val="22"/>
                <w:highlight w:val="none"/>
                <w:lang w:eastAsia="zh-CN" w:bidi="ar-SA"/>
              </w:rPr>
            </w:pPr>
            <w:bookmarkStart w:id="246" w:name="_GoBack"/>
            <w:r>
              <w:rPr>
                <w:rFonts w:hint="eastAsia" w:ascii="宋体" w:hAnsi="宋体" w:eastAsia="宋体" w:cs="宋体"/>
                <w:color w:val="auto"/>
                <w:sz w:val="22"/>
                <w:szCs w:val="22"/>
                <w:highlight w:val="none"/>
                <w:lang w:eastAsia="zh-CN" w:bidi="ar-SA"/>
              </w:rPr>
              <w:t>咖啡吧实训室设备</w:t>
            </w:r>
            <w:bookmarkEnd w:id="246"/>
          </w:p>
        </w:tc>
        <w:tc>
          <w:tcPr>
            <w:tcW w:w="597" w:type="pct"/>
            <w:tcBorders>
              <w:top w:val="nil"/>
              <w:left w:val="nil"/>
              <w:bottom w:val="single" w:color="000000" w:sz="6" w:space="0"/>
              <w:right w:val="single" w:color="000000" w:sz="6" w:space="0"/>
            </w:tcBorders>
            <w:noWrap w:val="0"/>
            <w:tcMar>
              <w:left w:w="105" w:type="dxa"/>
              <w:right w:w="105" w:type="dxa"/>
            </w:tcMar>
            <w:vAlign w:val="center"/>
          </w:tcPr>
          <w:p w14:paraId="70968CD9">
            <w:pPr>
              <w:pStyle w:val="28"/>
              <w:pageBreakBefore w:val="0"/>
              <w:widowControl w:val="0"/>
              <w:shd w:val="clear"/>
              <w:kinsoku/>
              <w:topLinePunct w:val="0"/>
              <w:bidi w:val="0"/>
              <w:spacing w:before="0" w:beforeAutospacing="0" w:after="0" w:afterAutospacing="0" w:line="360" w:lineRule="exact"/>
              <w:jc w:val="center"/>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17万元</w:t>
            </w:r>
          </w:p>
        </w:tc>
        <w:tc>
          <w:tcPr>
            <w:tcW w:w="1647" w:type="pct"/>
            <w:tcBorders>
              <w:top w:val="nil"/>
              <w:left w:val="nil"/>
              <w:bottom w:val="single" w:color="000000" w:sz="6" w:space="0"/>
              <w:right w:val="single" w:color="000000" w:sz="6" w:space="0"/>
            </w:tcBorders>
            <w:noWrap w:val="0"/>
            <w:tcMar>
              <w:left w:w="105" w:type="dxa"/>
              <w:right w:w="105" w:type="dxa"/>
            </w:tcMar>
            <w:vAlign w:val="center"/>
          </w:tcPr>
          <w:p w14:paraId="162B51E6">
            <w:pPr>
              <w:pStyle w:val="28"/>
              <w:pageBreakBefore w:val="0"/>
              <w:widowControl w:val="0"/>
              <w:shd w:val="clear"/>
              <w:kinsoku/>
              <w:topLinePunct w:val="0"/>
              <w:bidi w:val="0"/>
              <w:spacing w:before="0" w:beforeAutospacing="0" w:after="0" w:afterAutospacing="0"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sz w:val="22"/>
                <w:szCs w:val="22"/>
                <w:highlight w:val="none"/>
                <w:lang w:val="en-US" w:eastAsia="zh-CN"/>
              </w:rPr>
              <w:t>于</w:t>
            </w:r>
            <w:r>
              <w:rPr>
                <w:rFonts w:hint="eastAsia" w:ascii="宋体" w:hAnsi="宋体" w:eastAsia="宋体" w:cs="宋体"/>
                <w:color w:val="auto"/>
                <w:sz w:val="22"/>
                <w:szCs w:val="22"/>
                <w:highlight w:val="none"/>
                <w:lang w:val="en-US" w:eastAsia="zh-CN"/>
              </w:rPr>
              <w:t>2025年11月底</w:t>
            </w:r>
            <w:r>
              <w:rPr>
                <w:rFonts w:hint="eastAsia" w:ascii="宋体" w:hAnsi="宋体" w:eastAsia="宋体" w:cs="宋体"/>
                <w:color w:val="auto"/>
                <w:sz w:val="22"/>
                <w:szCs w:val="22"/>
                <w:highlight w:val="none"/>
                <w:lang w:val="en-US" w:eastAsia="zh-CN"/>
              </w:rPr>
              <w:t>前完成本项目供货、安装及调试，并在采购人指定的时间内通过验收</w:t>
            </w:r>
            <w:r>
              <w:rPr>
                <w:rFonts w:hint="eastAsia" w:ascii="宋体" w:hAnsi="宋体" w:eastAsia="宋体" w:cs="宋体"/>
                <w:color w:val="auto"/>
                <w:sz w:val="22"/>
                <w:szCs w:val="22"/>
                <w:highlight w:val="none"/>
                <w:lang w:eastAsia="zh-CN"/>
              </w:rPr>
              <w:t>。</w:t>
            </w:r>
          </w:p>
        </w:tc>
        <w:tc>
          <w:tcPr>
            <w:tcW w:w="1656" w:type="pct"/>
            <w:tcBorders>
              <w:top w:val="nil"/>
              <w:left w:val="nil"/>
              <w:bottom w:val="single" w:color="000000" w:sz="6" w:space="0"/>
              <w:right w:val="single" w:color="000000" w:sz="6" w:space="0"/>
            </w:tcBorders>
            <w:noWrap w:val="0"/>
            <w:tcMar>
              <w:left w:w="105" w:type="dxa"/>
              <w:right w:w="105" w:type="dxa"/>
            </w:tcMar>
            <w:vAlign w:val="center"/>
          </w:tcPr>
          <w:p w14:paraId="1B8488E3">
            <w:pPr>
              <w:pStyle w:val="28"/>
              <w:pageBreakBefore w:val="0"/>
              <w:widowControl w:val="0"/>
              <w:shd w:val="clear"/>
              <w:kinsoku/>
              <w:topLinePunct w:val="0"/>
              <w:bidi w:val="0"/>
              <w:spacing w:before="0" w:beforeAutospacing="0" w:after="0" w:afterAutospacing="0" w:line="360" w:lineRule="exact"/>
              <w:jc w:val="center"/>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咖啡吧实训室设备</w:t>
            </w:r>
            <w:r>
              <w:rPr>
                <w:rFonts w:hint="eastAsia" w:ascii="宋体" w:hAnsi="宋体" w:eastAsia="宋体" w:cs="宋体"/>
                <w:color w:val="auto"/>
                <w:sz w:val="22"/>
                <w:szCs w:val="22"/>
                <w:highlight w:val="none"/>
              </w:rPr>
              <w:t>，具体采购内容及要求见采购文件相关部分。</w:t>
            </w:r>
          </w:p>
        </w:tc>
      </w:tr>
    </w:tbl>
    <w:p w14:paraId="68ED3A8C">
      <w:pPr>
        <w:pStyle w:val="28"/>
        <w:pageBreakBefore w:val="0"/>
        <w:widowControl w:val="0"/>
        <w:shd w:val="clear"/>
        <w:kinsoku/>
        <w:topLinePunct w:val="0"/>
        <w:bidi w:val="0"/>
        <w:spacing w:before="0" w:beforeAutospacing="0" w:after="0" w:afterAutospacing="0" w:line="360" w:lineRule="exact"/>
        <w:rPr>
          <w:rFonts w:hint="eastAsia" w:ascii="宋体" w:hAnsi="宋体" w:eastAsia="宋体" w:cs="宋体"/>
          <w:color w:val="auto"/>
          <w:sz w:val="22"/>
          <w:szCs w:val="22"/>
          <w:highlight w:val="none"/>
          <w:lang w:bidi="ar-SA"/>
        </w:rPr>
      </w:pPr>
      <w:r>
        <w:rPr>
          <w:rStyle w:val="36"/>
          <w:rFonts w:hint="eastAsia" w:ascii="宋体" w:hAnsi="宋体" w:eastAsia="宋体" w:cs="宋体"/>
          <w:color w:val="auto"/>
          <w:sz w:val="22"/>
          <w:szCs w:val="22"/>
          <w:highlight w:val="none"/>
          <w:lang w:bidi="ar-SA"/>
        </w:rPr>
        <w:t>四、投标人资格要求：</w:t>
      </w:r>
    </w:p>
    <w:p w14:paraId="6772A10C">
      <w:pPr>
        <w:pStyle w:val="28"/>
        <w:pageBreakBefore w:val="0"/>
        <w:widowControl w:val="0"/>
        <w:shd w:val="clear"/>
        <w:kinsoku/>
        <w:topLinePunct w:val="0"/>
        <w:bidi w:val="0"/>
        <w:spacing w:before="0" w:beforeAutospacing="0" w:after="0" w:afterAutospacing="0" w:line="360" w:lineRule="exact"/>
        <w:ind w:firstLine="435"/>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1、符合《</w:t>
      </w:r>
      <w:r>
        <w:rPr>
          <w:rFonts w:hint="eastAsia" w:ascii="宋体" w:hAnsi="宋体" w:eastAsia="宋体" w:cs="宋体"/>
          <w:color w:val="auto"/>
          <w:sz w:val="22"/>
          <w:szCs w:val="22"/>
          <w:highlight w:val="none"/>
          <w:lang w:eastAsia="zh-CN" w:bidi="ar-SA"/>
        </w:rPr>
        <w:t>温州市市属国有企业采购管理办法</w:t>
      </w:r>
      <w:r>
        <w:rPr>
          <w:rFonts w:hint="eastAsia" w:ascii="宋体" w:hAnsi="宋体" w:eastAsia="宋体" w:cs="宋体"/>
          <w:color w:val="auto"/>
          <w:sz w:val="22"/>
          <w:szCs w:val="22"/>
          <w:highlight w:val="none"/>
          <w:lang w:bidi="ar-SA"/>
        </w:rPr>
        <w:t>》第十</w:t>
      </w:r>
      <w:r>
        <w:rPr>
          <w:rFonts w:hint="eastAsia" w:ascii="宋体" w:hAnsi="宋体" w:eastAsia="宋体" w:cs="宋体"/>
          <w:color w:val="auto"/>
          <w:sz w:val="22"/>
          <w:szCs w:val="22"/>
          <w:highlight w:val="none"/>
          <w:lang w:val="en-US" w:eastAsia="zh-CN" w:bidi="ar-SA"/>
        </w:rPr>
        <w:t>八</w:t>
      </w:r>
      <w:r>
        <w:rPr>
          <w:rFonts w:hint="eastAsia" w:ascii="宋体" w:hAnsi="宋体" w:eastAsia="宋体" w:cs="宋体"/>
          <w:color w:val="auto"/>
          <w:sz w:val="22"/>
          <w:szCs w:val="22"/>
          <w:highlight w:val="none"/>
          <w:lang w:bidi="ar-SA"/>
        </w:rPr>
        <w:t>条对投标人参加温州市国有企业采购活动应当具备的条件的要求；</w:t>
      </w:r>
    </w:p>
    <w:p w14:paraId="61E5ABF1">
      <w:pPr>
        <w:pStyle w:val="28"/>
        <w:pageBreakBefore w:val="0"/>
        <w:widowControl w:val="0"/>
        <w:shd w:val="clear"/>
        <w:kinsoku/>
        <w:topLinePunct w:val="0"/>
        <w:bidi w:val="0"/>
        <w:spacing w:before="0" w:beforeAutospacing="0" w:after="0" w:afterAutospacing="0" w:line="360" w:lineRule="exact"/>
        <w:ind w:firstLine="435"/>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bidi="ar-SA"/>
        </w:rPr>
        <w:t>2、单位负责人为同一人或者存在直接控股、管理关系的不同投标人，不得参加同一合同项下的采购活动</w:t>
      </w:r>
      <w:r>
        <w:rPr>
          <w:rFonts w:hint="eastAsia" w:ascii="宋体" w:hAnsi="宋体" w:eastAsia="宋体" w:cs="宋体"/>
          <w:color w:val="auto"/>
          <w:sz w:val="22"/>
          <w:szCs w:val="22"/>
          <w:highlight w:val="none"/>
          <w:lang w:eastAsia="zh-CN" w:bidi="ar-SA"/>
        </w:rPr>
        <w:t>；</w:t>
      </w:r>
    </w:p>
    <w:p w14:paraId="222CEFEE">
      <w:pPr>
        <w:pStyle w:val="28"/>
        <w:pageBreakBefore w:val="0"/>
        <w:widowControl w:val="0"/>
        <w:shd w:val="clear"/>
        <w:kinsoku/>
        <w:topLinePunct w:val="0"/>
        <w:bidi w:val="0"/>
        <w:spacing w:before="0" w:beforeAutospacing="0" w:after="0" w:afterAutospacing="0" w:line="360" w:lineRule="exact"/>
        <w:ind w:firstLine="435"/>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val="en-US" w:eastAsia="zh-CN" w:bidi="ar-SA"/>
        </w:rPr>
        <w:t>3</w:t>
      </w:r>
      <w:r>
        <w:rPr>
          <w:rFonts w:hint="eastAsia" w:ascii="宋体" w:hAnsi="宋体" w:eastAsia="宋体" w:cs="宋体"/>
          <w:color w:val="auto"/>
          <w:sz w:val="22"/>
          <w:szCs w:val="22"/>
          <w:highlight w:val="none"/>
          <w:lang w:bidi="ar-SA"/>
        </w:rPr>
        <w:t>、本项目不接受联合体投标。</w:t>
      </w:r>
    </w:p>
    <w:p w14:paraId="0DF3CA67">
      <w:pPr>
        <w:pStyle w:val="28"/>
        <w:pageBreakBefore w:val="0"/>
        <w:widowControl w:val="0"/>
        <w:shd w:val="clear"/>
        <w:kinsoku/>
        <w:topLinePunct w:val="0"/>
        <w:bidi w:val="0"/>
        <w:spacing w:before="0" w:beforeAutospacing="0" w:after="0" w:afterAutospacing="0" w:line="360" w:lineRule="exact"/>
        <w:rPr>
          <w:rFonts w:hint="eastAsia" w:ascii="宋体" w:hAnsi="宋体" w:eastAsia="宋体" w:cs="宋体"/>
          <w:color w:val="auto"/>
          <w:sz w:val="22"/>
          <w:szCs w:val="22"/>
          <w:highlight w:val="none"/>
          <w:lang w:bidi="ar-SA"/>
        </w:rPr>
      </w:pPr>
      <w:r>
        <w:rPr>
          <w:rStyle w:val="36"/>
          <w:rFonts w:hint="eastAsia" w:ascii="宋体" w:hAnsi="宋体" w:eastAsia="宋体" w:cs="宋体"/>
          <w:color w:val="auto"/>
          <w:sz w:val="22"/>
          <w:szCs w:val="22"/>
          <w:highlight w:val="none"/>
          <w:lang w:bidi="ar-SA"/>
        </w:rPr>
        <w:t>五、</w:t>
      </w:r>
      <w:r>
        <w:rPr>
          <w:rStyle w:val="36"/>
          <w:rFonts w:hint="eastAsia" w:ascii="宋体" w:hAnsi="宋体" w:eastAsia="宋体" w:cs="宋体"/>
          <w:color w:val="auto"/>
          <w:sz w:val="22"/>
          <w:szCs w:val="22"/>
          <w:highlight w:val="none"/>
          <w:lang w:val="en-US" w:eastAsia="zh-CN" w:bidi="ar-SA"/>
        </w:rPr>
        <w:t>获取采购文件</w:t>
      </w:r>
      <w:r>
        <w:rPr>
          <w:rStyle w:val="36"/>
          <w:rFonts w:hint="eastAsia" w:ascii="宋体" w:hAnsi="宋体" w:eastAsia="宋体" w:cs="宋体"/>
          <w:color w:val="auto"/>
          <w:sz w:val="22"/>
          <w:szCs w:val="22"/>
          <w:highlight w:val="none"/>
          <w:lang w:bidi="ar-SA"/>
        </w:rPr>
        <w:t>时间及地址：</w:t>
      </w:r>
    </w:p>
    <w:p w14:paraId="2EB60717">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1、</w:t>
      </w:r>
      <w:r>
        <w:rPr>
          <w:rFonts w:hint="eastAsia" w:ascii="宋体" w:hAnsi="宋体" w:eastAsia="宋体" w:cs="宋体"/>
          <w:color w:val="auto"/>
          <w:sz w:val="22"/>
          <w:szCs w:val="22"/>
          <w:highlight w:val="none"/>
          <w:lang w:val="en-US" w:eastAsia="zh-CN" w:bidi="ar-SA"/>
        </w:rPr>
        <w:t>获取</w:t>
      </w:r>
      <w:r>
        <w:rPr>
          <w:rFonts w:hint="eastAsia" w:ascii="宋体" w:hAnsi="宋体" w:eastAsia="宋体" w:cs="宋体"/>
          <w:color w:val="auto"/>
          <w:sz w:val="22"/>
          <w:szCs w:val="22"/>
          <w:highlight w:val="none"/>
          <w:lang w:bidi="ar-SA"/>
        </w:rPr>
        <w:t>时间：自本公告公布日起至截标之前，</w:t>
      </w:r>
      <w:r>
        <w:rPr>
          <w:rFonts w:hint="eastAsia" w:ascii="宋体" w:hAnsi="宋体" w:eastAsia="宋体" w:cs="宋体"/>
          <w:color w:val="auto"/>
          <w:sz w:val="22"/>
          <w:szCs w:val="22"/>
          <w:highlight w:val="none"/>
          <w:lang w:val="en-US" w:eastAsia="zh-CN" w:bidi="ar-SA"/>
        </w:rPr>
        <w:t>投标人</w:t>
      </w:r>
      <w:r>
        <w:rPr>
          <w:rFonts w:hint="eastAsia" w:ascii="宋体" w:hAnsi="宋体" w:eastAsia="宋体" w:cs="宋体"/>
          <w:color w:val="auto"/>
          <w:sz w:val="22"/>
          <w:szCs w:val="22"/>
          <w:highlight w:val="none"/>
          <w:lang w:bidi="ar-SA"/>
        </w:rPr>
        <w:t>单位准备好资料均可</w:t>
      </w:r>
      <w:r>
        <w:rPr>
          <w:rFonts w:hint="eastAsia" w:ascii="宋体" w:hAnsi="宋体" w:eastAsia="宋体" w:cs="宋体"/>
          <w:color w:val="auto"/>
          <w:sz w:val="22"/>
          <w:szCs w:val="22"/>
          <w:highlight w:val="none"/>
          <w:lang w:val="en-US" w:eastAsia="zh-CN" w:bidi="ar-SA"/>
        </w:rPr>
        <w:t>申请获取</w:t>
      </w:r>
      <w:r>
        <w:rPr>
          <w:rFonts w:hint="eastAsia" w:ascii="宋体" w:hAnsi="宋体" w:eastAsia="宋体" w:cs="宋体"/>
          <w:color w:val="auto"/>
          <w:sz w:val="22"/>
          <w:szCs w:val="22"/>
          <w:highlight w:val="none"/>
          <w:lang w:bidi="ar-SA"/>
        </w:rPr>
        <w:t>（上午：9:00-11:30 下午：13:30-16:30 双休日及法定节假日除外）。</w:t>
      </w:r>
    </w:p>
    <w:p w14:paraId="30E85252">
      <w:pPr>
        <w:pStyle w:val="28"/>
        <w:pageBreakBefore w:val="0"/>
        <w:widowControl w:val="0"/>
        <w:shd w:val="clear"/>
        <w:kinsoku/>
        <w:topLinePunct w:val="0"/>
        <w:bidi w:val="0"/>
        <w:spacing w:before="0" w:beforeAutospacing="0" w:after="0" w:afterAutospacing="0" w:line="360" w:lineRule="exact"/>
        <w:ind w:firstLine="435"/>
        <w:rPr>
          <w:rStyle w:val="36"/>
          <w:rFonts w:hint="eastAsia" w:ascii="宋体" w:hAnsi="宋体" w:eastAsia="宋体" w:cs="宋体"/>
          <w:color w:val="auto"/>
          <w:sz w:val="22"/>
          <w:szCs w:val="22"/>
          <w:highlight w:val="none"/>
          <w:lang w:bidi="ar-SA"/>
        </w:rPr>
      </w:pPr>
      <w:r>
        <w:rPr>
          <w:rStyle w:val="36"/>
          <w:rFonts w:hint="eastAsia" w:ascii="宋体" w:hAnsi="宋体" w:eastAsia="宋体" w:cs="宋体"/>
          <w:b/>
          <w:bCs/>
          <w:color w:val="auto"/>
          <w:sz w:val="22"/>
          <w:szCs w:val="22"/>
          <w:highlight w:val="none"/>
          <w:lang w:bidi="ar-SA"/>
        </w:rPr>
        <w:t>2、</w:t>
      </w:r>
      <w:r>
        <w:rPr>
          <w:rStyle w:val="36"/>
          <w:rFonts w:hint="eastAsia" w:ascii="宋体" w:hAnsi="宋体" w:eastAsia="宋体" w:cs="宋体"/>
          <w:b/>
          <w:bCs/>
          <w:color w:val="auto"/>
          <w:sz w:val="22"/>
          <w:szCs w:val="22"/>
          <w:highlight w:val="none"/>
          <w:lang w:eastAsia="zh-CN" w:bidi="ar-SA"/>
        </w:rPr>
        <w:t>获取</w:t>
      </w:r>
      <w:r>
        <w:rPr>
          <w:rStyle w:val="36"/>
          <w:rFonts w:hint="eastAsia" w:ascii="宋体" w:hAnsi="宋体" w:eastAsia="宋体" w:cs="宋体"/>
          <w:b/>
          <w:bCs/>
          <w:color w:val="auto"/>
          <w:sz w:val="22"/>
          <w:szCs w:val="22"/>
          <w:highlight w:val="none"/>
          <w:lang w:bidi="ar-SA"/>
        </w:rPr>
        <w:t>方式：网上</w:t>
      </w:r>
      <w:r>
        <w:rPr>
          <w:rStyle w:val="36"/>
          <w:rFonts w:hint="eastAsia" w:ascii="宋体" w:hAnsi="宋体" w:eastAsia="宋体" w:cs="宋体"/>
          <w:b/>
          <w:bCs/>
          <w:color w:val="auto"/>
          <w:sz w:val="22"/>
          <w:szCs w:val="22"/>
          <w:highlight w:val="none"/>
          <w:lang w:eastAsia="zh-CN" w:bidi="ar-SA"/>
        </w:rPr>
        <w:t>获取</w:t>
      </w:r>
      <w:r>
        <w:rPr>
          <w:rStyle w:val="36"/>
          <w:rFonts w:hint="eastAsia" w:ascii="宋体" w:hAnsi="宋体" w:eastAsia="宋体" w:cs="宋体"/>
          <w:b/>
          <w:bCs/>
          <w:color w:val="auto"/>
          <w:sz w:val="22"/>
          <w:szCs w:val="22"/>
          <w:highlight w:val="none"/>
          <w:lang w:bidi="ar-SA"/>
        </w:rPr>
        <w:t>/现场</w:t>
      </w:r>
      <w:r>
        <w:rPr>
          <w:rStyle w:val="36"/>
          <w:rFonts w:hint="eastAsia" w:ascii="宋体" w:hAnsi="宋体" w:eastAsia="宋体" w:cs="宋体"/>
          <w:b/>
          <w:bCs/>
          <w:color w:val="auto"/>
          <w:sz w:val="22"/>
          <w:szCs w:val="22"/>
          <w:highlight w:val="none"/>
          <w:lang w:eastAsia="zh-CN" w:bidi="ar-SA"/>
        </w:rPr>
        <w:t>获取</w:t>
      </w:r>
      <w:r>
        <w:rPr>
          <w:rStyle w:val="36"/>
          <w:rFonts w:hint="eastAsia" w:ascii="宋体" w:hAnsi="宋体" w:eastAsia="宋体" w:cs="宋体"/>
          <w:b/>
          <w:bCs/>
          <w:color w:val="auto"/>
          <w:sz w:val="22"/>
          <w:szCs w:val="22"/>
          <w:highlight w:val="none"/>
          <w:lang w:bidi="ar-SA"/>
        </w:rPr>
        <w:t>（</w:t>
      </w:r>
      <w:r>
        <w:rPr>
          <w:rStyle w:val="36"/>
          <w:rFonts w:hint="eastAsia" w:ascii="宋体" w:hAnsi="宋体" w:eastAsia="宋体" w:cs="宋体"/>
          <w:b/>
          <w:bCs/>
          <w:color w:val="auto"/>
          <w:sz w:val="22"/>
          <w:szCs w:val="22"/>
          <w:highlight w:val="none"/>
          <w:lang w:eastAsia="zh-CN" w:bidi="ar-SA"/>
        </w:rPr>
        <w:t>获取</w:t>
      </w:r>
      <w:r>
        <w:rPr>
          <w:rStyle w:val="36"/>
          <w:rFonts w:hint="eastAsia" w:ascii="宋体" w:hAnsi="宋体" w:eastAsia="宋体" w:cs="宋体"/>
          <w:b/>
          <w:bCs/>
          <w:color w:val="auto"/>
          <w:sz w:val="22"/>
          <w:szCs w:val="22"/>
          <w:highlight w:val="none"/>
          <w:lang w:bidi="ar-SA"/>
        </w:rPr>
        <w:t>网址：</w:t>
      </w:r>
      <w:r>
        <w:rPr>
          <w:rStyle w:val="36"/>
          <w:rFonts w:hint="eastAsia" w:ascii="宋体" w:hAnsi="宋体" w:eastAsia="宋体" w:cs="宋体"/>
          <w:b/>
          <w:bCs/>
          <w:color w:val="auto"/>
          <w:sz w:val="22"/>
          <w:szCs w:val="22"/>
          <w:highlight w:val="none"/>
          <w:lang w:eastAsia="zh-CN" w:bidi="ar-SA"/>
        </w:rPr>
        <w:t>https://www.lecaiyun.com/</w:t>
      </w:r>
      <w:r>
        <w:rPr>
          <w:rStyle w:val="36"/>
          <w:rFonts w:hint="eastAsia" w:ascii="宋体" w:hAnsi="宋体" w:eastAsia="宋体" w:cs="宋体"/>
          <w:b/>
          <w:bCs/>
          <w:color w:val="auto"/>
          <w:sz w:val="22"/>
          <w:szCs w:val="22"/>
          <w:highlight w:val="none"/>
          <w:lang w:bidi="ar-SA"/>
        </w:rPr>
        <w:t>）（未注册的供应商请尽早注册，客服电话：</w:t>
      </w:r>
      <w:r>
        <w:rPr>
          <w:rStyle w:val="36"/>
          <w:rFonts w:hint="eastAsia" w:ascii="宋体" w:hAnsi="宋体" w:eastAsia="宋体" w:cs="宋体"/>
          <w:b/>
          <w:bCs/>
          <w:color w:val="auto"/>
          <w:sz w:val="22"/>
          <w:szCs w:val="22"/>
          <w:highlight w:val="none"/>
          <w:lang w:eastAsia="zh-CN" w:bidi="ar-SA"/>
        </w:rPr>
        <w:t>95763</w:t>
      </w:r>
      <w:r>
        <w:rPr>
          <w:rStyle w:val="36"/>
          <w:rFonts w:hint="eastAsia" w:ascii="宋体" w:hAnsi="宋体" w:eastAsia="宋体" w:cs="宋体"/>
          <w:b/>
          <w:bCs/>
          <w:color w:val="auto"/>
          <w:sz w:val="22"/>
          <w:szCs w:val="22"/>
          <w:highlight w:val="none"/>
          <w:lang w:bidi="ar-SA"/>
        </w:rPr>
        <w:t>），投标人</w:t>
      </w:r>
      <w:r>
        <w:rPr>
          <w:rStyle w:val="36"/>
          <w:rFonts w:hint="eastAsia" w:ascii="宋体" w:hAnsi="宋体" w:eastAsia="宋体" w:cs="宋体"/>
          <w:b/>
          <w:bCs/>
          <w:color w:val="auto"/>
          <w:sz w:val="22"/>
          <w:szCs w:val="22"/>
          <w:highlight w:val="none"/>
          <w:lang w:val="en-US" w:eastAsia="zh-CN" w:bidi="ar-SA"/>
        </w:rPr>
        <w:t>申请获取</w:t>
      </w:r>
      <w:r>
        <w:rPr>
          <w:rStyle w:val="36"/>
          <w:rFonts w:hint="eastAsia" w:ascii="宋体" w:hAnsi="宋体" w:eastAsia="宋体" w:cs="宋体"/>
          <w:b/>
          <w:bCs/>
          <w:color w:val="auto"/>
          <w:sz w:val="22"/>
          <w:szCs w:val="22"/>
          <w:highlight w:val="none"/>
          <w:lang w:bidi="ar-SA"/>
        </w:rPr>
        <w:t>成功后自行下载采购文件，还须将书面</w:t>
      </w:r>
      <w:r>
        <w:rPr>
          <w:rStyle w:val="36"/>
          <w:rFonts w:hint="eastAsia" w:ascii="宋体" w:hAnsi="宋体" w:eastAsia="宋体" w:cs="宋体"/>
          <w:b/>
          <w:bCs/>
          <w:color w:val="auto"/>
          <w:sz w:val="22"/>
          <w:szCs w:val="22"/>
          <w:highlight w:val="none"/>
          <w:lang w:val="en-US" w:eastAsia="zh-CN" w:bidi="ar-SA"/>
        </w:rPr>
        <w:t>申请获取</w:t>
      </w:r>
      <w:r>
        <w:rPr>
          <w:rStyle w:val="36"/>
          <w:rFonts w:hint="eastAsia" w:ascii="宋体" w:hAnsi="宋体" w:eastAsia="宋体" w:cs="宋体"/>
          <w:b/>
          <w:bCs/>
          <w:color w:val="auto"/>
          <w:sz w:val="22"/>
          <w:szCs w:val="22"/>
          <w:highlight w:val="none"/>
          <w:lang w:bidi="ar-SA"/>
        </w:rPr>
        <w:t>资料提交至采购代理机构并办理购买采购</w:t>
      </w:r>
      <w:r>
        <w:rPr>
          <w:rStyle w:val="36"/>
          <w:rFonts w:hint="eastAsia" w:ascii="宋体" w:hAnsi="宋体" w:eastAsia="宋体" w:cs="宋体"/>
          <w:color w:val="auto"/>
          <w:sz w:val="22"/>
          <w:szCs w:val="22"/>
          <w:highlight w:val="none"/>
          <w:lang w:bidi="ar-SA"/>
        </w:rPr>
        <w:t>文件事宜。</w:t>
      </w:r>
    </w:p>
    <w:p w14:paraId="5C241AA7">
      <w:pPr>
        <w:pStyle w:val="28"/>
        <w:pageBreakBefore w:val="0"/>
        <w:widowControl w:val="0"/>
        <w:shd w:val="clear"/>
        <w:kinsoku/>
        <w:topLinePunct w:val="0"/>
        <w:bidi w:val="0"/>
        <w:spacing w:before="0" w:beforeAutospacing="0" w:after="0" w:afterAutospacing="0" w:line="360" w:lineRule="exact"/>
        <w:ind w:firstLine="435"/>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3、</w:t>
      </w:r>
      <w:r>
        <w:rPr>
          <w:rFonts w:hint="eastAsia" w:ascii="宋体" w:hAnsi="宋体" w:eastAsia="宋体" w:cs="宋体"/>
          <w:color w:val="auto"/>
          <w:sz w:val="22"/>
          <w:szCs w:val="22"/>
          <w:highlight w:val="none"/>
          <w:lang w:val="en-US" w:eastAsia="zh-CN" w:bidi="ar-SA"/>
        </w:rPr>
        <w:t>获取</w:t>
      </w:r>
      <w:r>
        <w:rPr>
          <w:rFonts w:hint="eastAsia" w:ascii="宋体" w:hAnsi="宋体" w:eastAsia="宋体" w:cs="宋体"/>
          <w:color w:val="auto"/>
          <w:sz w:val="22"/>
          <w:szCs w:val="22"/>
          <w:highlight w:val="none"/>
          <w:lang w:bidi="ar-SA"/>
        </w:rPr>
        <w:t>采购文件地点：</w:t>
      </w:r>
      <w:r>
        <w:rPr>
          <w:rFonts w:hint="eastAsia" w:ascii="宋体" w:hAnsi="宋体" w:eastAsia="宋体" w:cs="宋体"/>
          <w:color w:val="auto"/>
          <w:sz w:val="22"/>
          <w:szCs w:val="22"/>
          <w:highlight w:val="none"/>
          <w:lang w:eastAsia="zh-CN" w:bidi="ar-SA"/>
        </w:rPr>
        <w:t>温州市鹿城区车站大道天和大厦A幢1501室</w:t>
      </w:r>
      <w:r>
        <w:rPr>
          <w:rFonts w:hint="eastAsia" w:ascii="宋体" w:hAnsi="宋体" w:eastAsia="宋体" w:cs="宋体"/>
          <w:color w:val="auto"/>
          <w:sz w:val="22"/>
          <w:szCs w:val="22"/>
          <w:highlight w:val="none"/>
          <w:lang w:bidi="ar-SA"/>
        </w:rPr>
        <w:t>。投标人可采用邮寄或发送邮件方式</w:t>
      </w:r>
      <w:r>
        <w:rPr>
          <w:rFonts w:hint="eastAsia" w:ascii="宋体" w:hAnsi="宋体" w:eastAsia="宋体" w:cs="宋体"/>
          <w:color w:val="auto"/>
          <w:sz w:val="22"/>
          <w:szCs w:val="22"/>
          <w:highlight w:val="none"/>
          <w:lang w:val="en-US" w:eastAsia="zh-CN" w:bidi="ar-SA"/>
        </w:rPr>
        <w:t>申请获取</w:t>
      </w:r>
      <w:r>
        <w:rPr>
          <w:rFonts w:hint="eastAsia" w:ascii="宋体" w:hAnsi="宋体" w:eastAsia="宋体" w:cs="宋体"/>
          <w:color w:val="auto"/>
          <w:sz w:val="22"/>
          <w:szCs w:val="22"/>
          <w:highlight w:val="none"/>
          <w:lang w:bidi="ar-SA"/>
        </w:rPr>
        <w:t>，邮箱</w:t>
      </w:r>
      <w:r>
        <w:rPr>
          <w:rFonts w:hint="eastAsia" w:ascii="宋体" w:hAnsi="宋体" w:eastAsia="宋体" w:cs="宋体"/>
          <w:color w:val="auto"/>
          <w:sz w:val="22"/>
          <w:szCs w:val="22"/>
          <w:highlight w:val="none"/>
          <w:lang w:eastAsia="zh-CN" w:bidi="ar-SA"/>
        </w:rPr>
        <w:t>393354@qq.com</w:t>
      </w:r>
      <w:r>
        <w:rPr>
          <w:rFonts w:hint="eastAsia" w:ascii="宋体" w:hAnsi="宋体" w:eastAsia="宋体" w:cs="宋体"/>
          <w:color w:val="auto"/>
          <w:sz w:val="22"/>
          <w:szCs w:val="22"/>
          <w:highlight w:val="none"/>
          <w:lang w:bidi="ar-SA"/>
        </w:rPr>
        <w:t>，具体情况请联系采购代理机构。</w:t>
      </w:r>
    </w:p>
    <w:p w14:paraId="276F2026">
      <w:pPr>
        <w:pStyle w:val="28"/>
        <w:pageBreakBefore w:val="0"/>
        <w:widowControl w:val="0"/>
        <w:shd w:val="clear"/>
        <w:kinsoku/>
        <w:topLinePunct w:val="0"/>
        <w:bidi w:val="0"/>
        <w:spacing w:before="0" w:beforeAutospacing="0" w:after="0" w:afterAutospacing="0" w:line="360" w:lineRule="exact"/>
        <w:ind w:firstLine="435"/>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bidi="ar-SA"/>
        </w:rPr>
        <w:t>4、采购文件售价：人民币500元整</w:t>
      </w:r>
      <w:r>
        <w:rPr>
          <w:rFonts w:hint="eastAsia" w:ascii="宋体" w:hAnsi="宋体" w:eastAsia="宋体" w:cs="宋体"/>
          <w:color w:val="auto"/>
          <w:sz w:val="22"/>
          <w:szCs w:val="22"/>
          <w:highlight w:val="none"/>
          <w:lang w:eastAsia="zh-CN" w:bidi="ar-SA"/>
        </w:rPr>
        <w:t>（</w:t>
      </w:r>
      <w:r>
        <w:rPr>
          <w:rFonts w:hint="eastAsia" w:ascii="宋体" w:hAnsi="宋体" w:eastAsia="宋体" w:cs="宋体"/>
          <w:color w:val="auto"/>
          <w:sz w:val="22"/>
          <w:szCs w:val="22"/>
          <w:highlight w:val="none"/>
          <w:lang w:bidi="ar-SA"/>
        </w:rPr>
        <w:t>售后不退</w:t>
      </w:r>
      <w:r>
        <w:rPr>
          <w:rFonts w:hint="eastAsia" w:ascii="宋体" w:hAnsi="宋体" w:eastAsia="宋体" w:cs="宋体"/>
          <w:color w:val="auto"/>
          <w:sz w:val="22"/>
          <w:szCs w:val="22"/>
          <w:highlight w:val="none"/>
          <w:lang w:eastAsia="zh-CN" w:bidi="ar-SA"/>
        </w:rPr>
        <w:t>，</w:t>
      </w:r>
      <w:r>
        <w:rPr>
          <w:rFonts w:hint="eastAsia" w:ascii="宋体" w:hAnsi="宋体" w:eastAsia="宋体" w:cs="宋体"/>
          <w:color w:val="auto"/>
          <w:sz w:val="22"/>
          <w:szCs w:val="22"/>
          <w:highlight w:val="none"/>
          <w:lang w:val="en-US" w:eastAsia="zh-CN" w:bidi="ar-SA"/>
        </w:rPr>
        <w:t>支付宝缴费账号：393354@qq.com</w:t>
      </w:r>
      <w:r>
        <w:rPr>
          <w:rFonts w:hint="eastAsia" w:ascii="宋体" w:hAnsi="宋体" w:eastAsia="宋体" w:cs="宋体"/>
          <w:color w:val="auto"/>
          <w:sz w:val="22"/>
          <w:szCs w:val="22"/>
          <w:highlight w:val="none"/>
          <w:lang w:eastAsia="zh-CN" w:bidi="ar-SA"/>
        </w:rPr>
        <w:t>）</w:t>
      </w:r>
    </w:p>
    <w:p w14:paraId="07C9FF10">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5、购买采购文件时须提交的书面</w:t>
      </w:r>
      <w:r>
        <w:rPr>
          <w:rFonts w:hint="eastAsia" w:ascii="宋体" w:hAnsi="宋体" w:eastAsia="宋体" w:cs="宋体"/>
          <w:color w:val="auto"/>
          <w:sz w:val="22"/>
          <w:szCs w:val="22"/>
          <w:highlight w:val="none"/>
          <w:lang w:val="en-US" w:eastAsia="zh-CN" w:bidi="ar-SA"/>
        </w:rPr>
        <w:t>申请获取</w:t>
      </w:r>
      <w:r>
        <w:rPr>
          <w:rFonts w:hint="eastAsia" w:ascii="宋体" w:hAnsi="宋体" w:eastAsia="宋体" w:cs="宋体"/>
          <w:color w:val="auto"/>
          <w:sz w:val="22"/>
          <w:szCs w:val="22"/>
          <w:highlight w:val="none"/>
          <w:lang w:bidi="ar-SA"/>
        </w:rPr>
        <w:t>资料：</w:t>
      </w:r>
    </w:p>
    <w:p w14:paraId="70F375E2">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1</w:t>
      </w:r>
      <w:r>
        <w:rPr>
          <w:rFonts w:hint="eastAsia" w:ascii="宋体" w:hAnsi="宋体" w:eastAsia="宋体" w:cs="宋体"/>
          <w:color w:val="auto"/>
          <w:sz w:val="22"/>
          <w:szCs w:val="22"/>
          <w:highlight w:val="none"/>
          <w:lang w:eastAsia="zh-CN" w:bidi="ar-SA"/>
        </w:rPr>
        <w:t>）</w:t>
      </w:r>
      <w:r>
        <w:rPr>
          <w:rFonts w:hint="eastAsia" w:ascii="宋体" w:hAnsi="宋体" w:eastAsia="宋体" w:cs="宋体"/>
          <w:color w:val="auto"/>
          <w:sz w:val="22"/>
          <w:szCs w:val="22"/>
          <w:highlight w:val="none"/>
          <w:lang w:bidi="ar-SA"/>
        </w:rPr>
        <w:t>温州市国有企业采购投标报名申请表（附件自行下载填写）</w:t>
      </w:r>
    </w:p>
    <w:p w14:paraId="4FD7D5C6">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2</w:t>
      </w:r>
      <w:r>
        <w:rPr>
          <w:rFonts w:hint="eastAsia" w:ascii="宋体" w:hAnsi="宋体" w:eastAsia="宋体" w:cs="宋体"/>
          <w:color w:val="auto"/>
          <w:sz w:val="22"/>
          <w:szCs w:val="22"/>
          <w:highlight w:val="none"/>
          <w:lang w:eastAsia="zh-CN" w:bidi="ar-SA"/>
        </w:rPr>
        <w:t>）</w:t>
      </w:r>
      <w:r>
        <w:rPr>
          <w:rFonts w:hint="eastAsia" w:ascii="宋体" w:hAnsi="宋体" w:eastAsia="宋体" w:cs="宋体"/>
          <w:color w:val="auto"/>
          <w:sz w:val="22"/>
          <w:szCs w:val="22"/>
          <w:highlight w:val="none"/>
          <w:lang w:bidi="ar-SA"/>
        </w:rPr>
        <w:t>法定代表授权书或投标单位介绍信；</w:t>
      </w:r>
    </w:p>
    <w:p w14:paraId="720AAAE4">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3</w:t>
      </w:r>
      <w:r>
        <w:rPr>
          <w:rFonts w:hint="eastAsia" w:ascii="宋体" w:hAnsi="宋体" w:eastAsia="宋体" w:cs="宋体"/>
          <w:color w:val="auto"/>
          <w:sz w:val="22"/>
          <w:szCs w:val="22"/>
          <w:highlight w:val="none"/>
          <w:lang w:eastAsia="zh-CN" w:bidi="ar-SA"/>
        </w:rPr>
        <w:t>）</w:t>
      </w:r>
      <w:r>
        <w:rPr>
          <w:rFonts w:hint="eastAsia" w:ascii="宋体" w:hAnsi="宋体" w:eastAsia="宋体" w:cs="宋体"/>
          <w:color w:val="auto"/>
          <w:sz w:val="22"/>
          <w:szCs w:val="22"/>
          <w:highlight w:val="none"/>
          <w:lang w:bidi="ar-SA"/>
        </w:rPr>
        <w:t>企业法人营业执照副本、税务登记证书（如有）；</w:t>
      </w:r>
    </w:p>
    <w:p w14:paraId="09FECC91">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4）投标人认为需要提供的其他资料；</w:t>
      </w:r>
    </w:p>
    <w:p w14:paraId="73E3E876">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以上资料若为复印件，须加盖投标人公章。</w:t>
      </w:r>
    </w:p>
    <w:p w14:paraId="7AEB0F4B">
      <w:pPr>
        <w:pStyle w:val="28"/>
        <w:pageBreakBefore w:val="0"/>
        <w:widowControl w:val="0"/>
        <w:shd w:val="clear"/>
        <w:kinsoku/>
        <w:topLinePunct w:val="0"/>
        <w:bidi w:val="0"/>
        <w:spacing w:before="0" w:beforeAutospacing="0" w:after="0" w:afterAutospacing="0" w:line="360" w:lineRule="exact"/>
        <w:rPr>
          <w:rFonts w:hint="eastAsia" w:ascii="宋体" w:hAnsi="宋体" w:eastAsia="宋体" w:cs="宋体"/>
          <w:color w:val="auto"/>
          <w:sz w:val="22"/>
          <w:szCs w:val="22"/>
          <w:highlight w:val="none"/>
          <w:lang w:bidi="ar-SA"/>
        </w:rPr>
      </w:pPr>
      <w:r>
        <w:rPr>
          <w:rStyle w:val="36"/>
          <w:rFonts w:hint="eastAsia" w:ascii="宋体" w:hAnsi="宋体" w:eastAsia="宋体" w:cs="宋体"/>
          <w:color w:val="auto"/>
          <w:sz w:val="22"/>
          <w:szCs w:val="22"/>
          <w:highlight w:val="none"/>
          <w:lang w:bidi="ar-SA"/>
        </w:rPr>
        <w:t>六、投标及开标信息</w:t>
      </w:r>
    </w:p>
    <w:p w14:paraId="15A4BC68">
      <w:pPr>
        <w:pStyle w:val="28"/>
        <w:pageBreakBefore w:val="0"/>
        <w:widowControl w:val="0"/>
        <w:shd w:val="clear"/>
        <w:kinsoku/>
        <w:topLinePunct w:val="0"/>
        <w:bidi w:val="0"/>
        <w:spacing w:before="0" w:beforeAutospacing="0" w:after="0" w:afterAutospacing="0" w:line="360" w:lineRule="exact"/>
        <w:ind w:firstLine="442" w:firstLineChars="200"/>
        <w:rPr>
          <w:rStyle w:val="36"/>
          <w:rFonts w:hint="eastAsia" w:ascii="宋体" w:hAnsi="宋体" w:eastAsia="宋体" w:cs="宋体"/>
          <w:b/>
          <w:bCs/>
          <w:color w:val="auto"/>
          <w:sz w:val="22"/>
          <w:szCs w:val="22"/>
          <w:highlight w:val="none"/>
          <w:lang w:val="en-US" w:eastAsia="zh-CN" w:bidi="ar-SA"/>
        </w:rPr>
      </w:pPr>
      <w:r>
        <w:rPr>
          <w:rStyle w:val="36"/>
          <w:rFonts w:hint="eastAsia" w:ascii="宋体" w:hAnsi="宋体" w:eastAsia="宋体" w:cs="宋体"/>
          <w:color w:val="auto"/>
          <w:sz w:val="22"/>
          <w:szCs w:val="22"/>
          <w:highlight w:val="none"/>
          <w:lang w:bidi="ar-SA"/>
        </w:rPr>
        <w:t>投标截</w:t>
      </w:r>
      <w:r>
        <w:rPr>
          <w:rStyle w:val="36"/>
          <w:rFonts w:hint="eastAsia" w:ascii="宋体" w:hAnsi="宋体" w:eastAsia="宋体" w:cs="宋体"/>
          <w:b/>
          <w:bCs/>
          <w:color w:val="auto"/>
          <w:sz w:val="22"/>
          <w:szCs w:val="22"/>
          <w:highlight w:val="none"/>
          <w:lang w:bidi="ar-SA"/>
        </w:rPr>
        <w:t>止时</w:t>
      </w:r>
      <w:r>
        <w:rPr>
          <w:rStyle w:val="36"/>
          <w:rFonts w:hint="eastAsia" w:ascii="宋体" w:hAnsi="宋体" w:eastAsia="宋体" w:cs="宋体"/>
          <w:b/>
          <w:bCs/>
          <w:color w:val="auto"/>
          <w:sz w:val="22"/>
          <w:szCs w:val="22"/>
          <w:highlight w:val="none"/>
          <w:lang w:val="en-US" w:eastAsia="zh-CN" w:bidi="ar-SA"/>
        </w:rPr>
        <w:t>间：</w:t>
      </w:r>
      <w:r>
        <w:rPr>
          <w:rStyle w:val="36"/>
          <w:rFonts w:hint="eastAsia" w:ascii="宋体" w:hAnsi="宋体" w:eastAsia="宋体" w:cs="宋体"/>
          <w:b/>
          <w:bCs/>
          <w:color w:val="auto"/>
          <w:sz w:val="22"/>
          <w:szCs w:val="22"/>
          <w:highlight w:val="none"/>
          <w:lang w:val="en-US" w:eastAsia="zh-CN" w:bidi="ar-SA"/>
        </w:rPr>
        <w:t>2025年11月05</w:t>
      </w:r>
      <w:r>
        <w:rPr>
          <w:rStyle w:val="36"/>
          <w:rFonts w:hint="eastAsia" w:ascii="宋体" w:hAnsi="宋体" w:eastAsia="宋体" w:cs="宋体"/>
          <w:b/>
          <w:bCs/>
          <w:color w:val="auto"/>
          <w:sz w:val="22"/>
          <w:szCs w:val="22"/>
          <w:highlight w:val="none"/>
          <w:lang w:val="en-US" w:eastAsia="zh-CN" w:bidi="ar-SA"/>
        </w:rPr>
        <w:t>日14</w:t>
      </w:r>
      <w:r>
        <w:rPr>
          <w:rStyle w:val="36"/>
          <w:rFonts w:hint="eastAsia" w:ascii="宋体" w:hAnsi="宋体" w:eastAsia="宋体" w:cs="宋体"/>
          <w:b/>
          <w:bCs/>
          <w:color w:val="auto"/>
          <w:sz w:val="22"/>
          <w:szCs w:val="22"/>
          <w:highlight w:val="none"/>
          <w:lang w:val="en-US" w:eastAsia="zh-CN" w:bidi="ar-SA"/>
        </w:rPr>
        <w:t>时30分整</w:t>
      </w:r>
    </w:p>
    <w:p w14:paraId="0C954DC6">
      <w:pPr>
        <w:pStyle w:val="28"/>
        <w:pageBreakBefore w:val="0"/>
        <w:widowControl w:val="0"/>
        <w:shd w:val="clear"/>
        <w:kinsoku/>
        <w:topLinePunct w:val="0"/>
        <w:bidi w:val="0"/>
        <w:spacing w:before="0" w:beforeAutospacing="0" w:after="0" w:afterAutospacing="0" w:line="360" w:lineRule="exact"/>
        <w:ind w:firstLine="442" w:firstLineChars="200"/>
        <w:rPr>
          <w:rStyle w:val="36"/>
          <w:rFonts w:hint="eastAsia" w:ascii="宋体" w:hAnsi="宋体" w:eastAsia="宋体" w:cs="宋体"/>
          <w:b/>
          <w:bCs/>
          <w:color w:val="auto"/>
          <w:sz w:val="22"/>
          <w:szCs w:val="22"/>
          <w:highlight w:val="none"/>
          <w:lang w:eastAsia="zh-CN" w:bidi="ar-SA"/>
        </w:rPr>
      </w:pPr>
      <w:r>
        <w:rPr>
          <w:rStyle w:val="36"/>
          <w:rFonts w:hint="eastAsia" w:ascii="宋体" w:hAnsi="宋体" w:eastAsia="宋体" w:cs="宋体"/>
          <w:b/>
          <w:bCs/>
          <w:color w:val="auto"/>
          <w:sz w:val="22"/>
          <w:szCs w:val="22"/>
          <w:highlight w:val="none"/>
          <w:lang w:eastAsia="zh-CN" w:bidi="ar-SA"/>
        </w:rPr>
        <w:t>投标文件递交地点：温州经济技术开发区金海三道433号浙江东方职业技术学院行政楼516室</w:t>
      </w:r>
    </w:p>
    <w:p w14:paraId="174BA217">
      <w:pPr>
        <w:pStyle w:val="28"/>
        <w:pageBreakBefore w:val="0"/>
        <w:widowControl w:val="0"/>
        <w:shd w:val="clear"/>
        <w:kinsoku/>
        <w:topLinePunct w:val="0"/>
        <w:bidi w:val="0"/>
        <w:spacing w:before="0" w:beforeAutospacing="0" w:after="0" w:afterAutospacing="0" w:line="360" w:lineRule="exact"/>
        <w:ind w:firstLine="442" w:firstLineChars="200"/>
        <w:rPr>
          <w:rStyle w:val="36"/>
          <w:rFonts w:hint="eastAsia" w:ascii="宋体" w:hAnsi="宋体" w:eastAsia="宋体" w:cs="宋体"/>
          <w:b/>
          <w:bCs/>
          <w:color w:val="auto"/>
          <w:sz w:val="22"/>
          <w:szCs w:val="22"/>
          <w:highlight w:val="none"/>
          <w:lang w:eastAsia="zh-CN" w:bidi="ar-SA"/>
        </w:rPr>
      </w:pPr>
      <w:r>
        <w:rPr>
          <w:rStyle w:val="36"/>
          <w:rFonts w:hint="eastAsia" w:ascii="宋体" w:hAnsi="宋体" w:eastAsia="宋体" w:cs="宋体"/>
          <w:b/>
          <w:bCs/>
          <w:color w:val="auto"/>
          <w:sz w:val="22"/>
          <w:szCs w:val="22"/>
          <w:highlight w:val="none"/>
          <w:lang w:eastAsia="zh-CN" w:bidi="ar-SA"/>
        </w:rPr>
        <w:t>开标时间：</w:t>
      </w:r>
      <w:r>
        <w:rPr>
          <w:rStyle w:val="36"/>
          <w:rFonts w:hint="eastAsia" w:ascii="宋体" w:hAnsi="宋体" w:eastAsia="宋体" w:cs="宋体"/>
          <w:b/>
          <w:bCs/>
          <w:color w:val="auto"/>
          <w:sz w:val="22"/>
          <w:szCs w:val="22"/>
          <w:highlight w:val="none"/>
          <w:lang w:val="en-US" w:eastAsia="zh-CN" w:bidi="ar-SA"/>
        </w:rPr>
        <w:t>2025年11月05日14时</w:t>
      </w:r>
      <w:r>
        <w:rPr>
          <w:rStyle w:val="36"/>
          <w:rFonts w:hint="eastAsia" w:ascii="宋体" w:hAnsi="宋体" w:eastAsia="宋体" w:cs="宋体"/>
          <w:b/>
          <w:bCs/>
          <w:color w:val="auto"/>
          <w:sz w:val="22"/>
          <w:szCs w:val="22"/>
          <w:highlight w:val="none"/>
          <w:lang w:eastAsia="zh-CN" w:bidi="ar-SA"/>
        </w:rPr>
        <w:t>30分整</w:t>
      </w:r>
    </w:p>
    <w:p w14:paraId="5CCD6573">
      <w:pPr>
        <w:pStyle w:val="28"/>
        <w:pageBreakBefore w:val="0"/>
        <w:widowControl w:val="0"/>
        <w:shd w:val="clear"/>
        <w:kinsoku/>
        <w:topLinePunct w:val="0"/>
        <w:bidi w:val="0"/>
        <w:spacing w:before="0" w:beforeAutospacing="0" w:after="0" w:afterAutospacing="0" w:line="360" w:lineRule="exact"/>
        <w:ind w:firstLine="442" w:firstLineChars="200"/>
        <w:rPr>
          <w:rStyle w:val="36"/>
          <w:rFonts w:hint="eastAsia" w:ascii="宋体" w:hAnsi="宋体" w:eastAsia="宋体" w:cs="宋体"/>
          <w:color w:val="auto"/>
          <w:sz w:val="22"/>
          <w:szCs w:val="22"/>
          <w:highlight w:val="none"/>
          <w:lang w:bidi="ar-SA"/>
        </w:rPr>
      </w:pPr>
      <w:r>
        <w:rPr>
          <w:rStyle w:val="36"/>
          <w:rFonts w:hint="eastAsia" w:ascii="宋体" w:hAnsi="宋体" w:eastAsia="宋体" w:cs="宋体"/>
          <w:color w:val="auto"/>
          <w:sz w:val="22"/>
          <w:szCs w:val="22"/>
          <w:highlight w:val="none"/>
          <w:lang w:bidi="ar-SA"/>
        </w:rPr>
        <w:t>开标地点：</w:t>
      </w:r>
      <w:r>
        <w:rPr>
          <w:rStyle w:val="36"/>
          <w:rFonts w:hint="eastAsia" w:ascii="宋体" w:hAnsi="宋体" w:eastAsia="宋体" w:cs="宋体"/>
          <w:b/>
          <w:bCs/>
          <w:color w:val="auto"/>
          <w:sz w:val="22"/>
          <w:szCs w:val="22"/>
          <w:highlight w:val="none"/>
          <w:lang w:eastAsia="zh-CN" w:bidi="ar-SA"/>
        </w:rPr>
        <w:t>温州经济技术开发区金海三道433号浙江东方职业技术学院行政楼516室</w:t>
      </w:r>
    </w:p>
    <w:p w14:paraId="21A478FF">
      <w:pPr>
        <w:pStyle w:val="28"/>
        <w:pageBreakBefore w:val="0"/>
        <w:widowControl w:val="0"/>
        <w:shd w:val="clear"/>
        <w:kinsoku/>
        <w:topLinePunct w:val="0"/>
        <w:bidi w:val="0"/>
        <w:spacing w:before="0" w:beforeAutospacing="0" w:after="0" w:afterAutospacing="0" w:line="360" w:lineRule="exact"/>
        <w:rPr>
          <w:rFonts w:hint="eastAsia" w:ascii="宋体" w:hAnsi="宋体" w:eastAsia="宋体" w:cs="宋体"/>
          <w:color w:val="auto"/>
          <w:sz w:val="22"/>
          <w:szCs w:val="22"/>
          <w:highlight w:val="none"/>
          <w:lang w:bidi="ar-SA"/>
        </w:rPr>
      </w:pPr>
      <w:r>
        <w:rPr>
          <w:rStyle w:val="36"/>
          <w:rFonts w:hint="eastAsia" w:ascii="宋体" w:hAnsi="宋体" w:eastAsia="宋体" w:cs="宋体"/>
          <w:color w:val="auto"/>
          <w:sz w:val="22"/>
          <w:szCs w:val="22"/>
          <w:highlight w:val="none"/>
          <w:lang w:bidi="ar-SA"/>
        </w:rPr>
        <w:t>七、投标保证金及交付方式：</w:t>
      </w:r>
    </w:p>
    <w:p w14:paraId="0E5CC5C7">
      <w:pPr>
        <w:pStyle w:val="2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360" w:lineRule="exact"/>
        <w:ind w:firstLine="442" w:firstLineChars="200"/>
        <w:textAlignment w:val="auto"/>
        <w:rPr>
          <w:rStyle w:val="36"/>
          <w:rFonts w:hint="eastAsia" w:ascii="宋体" w:hAnsi="宋体" w:eastAsia="宋体" w:cs="宋体"/>
          <w:color w:val="auto"/>
          <w:spacing w:val="0"/>
          <w:position w:val="0"/>
          <w:sz w:val="22"/>
          <w:szCs w:val="22"/>
          <w:highlight w:val="none"/>
          <w:u w:val="single"/>
          <w:lang w:bidi="ar-SA"/>
        </w:rPr>
      </w:pPr>
      <w:r>
        <w:rPr>
          <w:rFonts w:hint="eastAsia" w:ascii="宋体" w:hAnsi="宋体" w:eastAsia="宋体" w:cs="宋体"/>
          <w:b/>
          <w:bCs/>
          <w:color w:val="auto"/>
          <w:spacing w:val="0"/>
          <w:position w:val="0"/>
          <w:sz w:val="22"/>
          <w:szCs w:val="22"/>
          <w:highlight w:val="none"/>
          <w:lang w:val="en-US" w:eastAsia="zh-CN" w:bidi="ar-SA"/>
        </w:rPr>
        <w:t>投标</w:t>
      </w:r>
      <w:r>
        <w:rPr>
          <w:rFonts w:hint="eastAsia" w:ascii="宋体" w:hAnsi="宋体" w:eastAsia="宋体" w:cs="宋体"/>
          <w:b/>
          <w:bCs/>
          <w:color w:val="auto"/>
          <w:spacing w:val="0"/>
          <w:position w:val="0"/>
          <w:sz w:val="22"/>
          <w:szCs w:val="22"/>
          <w:highlight w:val="none"/>
          <w:lang w:bidi="ar-SA"/>
        </w:rPr>
        <w:t>保证金金额</w:t>
      </w:r>
      <w:r>
        <w:rPr>
          <w:rFonts w:hint="eastAsia" w:ascii="宋体" w:hAnsi="宋体" w:eastAsia="宋体" w:cs="宋体"/>
          <w:color w:val="auto"/>
          <w:spacing w:val="0"/>
          <w:position w:val="0"/>
          <w:sz w:val="22"/>
          <w:szCs w:val="22"/>
          <w:highlight w:val="none"/>
          <w:lang w:bidi="ar-SA"/>
        </w:rPr>
        <w:t>：</w:t>
      </w:r>
      <w:r>
        <w:rPr>
          <w:rStyle w:val="36"/>
          <w:rFonts w:hint="eastAsia" w:ascii="宋体" w:hAnsi="宋体" w:eastAsia="宋体" w:cs="宋体"/>
          <w:color w:val="auto"/>
          <w:spacing w:val="0"/>
          <w:position w:val="0"/>
          <w:sz w:val="22"/>
          <w:szCs w:val="22"/>
          <w:highlight w:val="none"/>
          <w:lang w:bidi="ar-SA"/>
        </w:rPr>
        <w:t>▲</w:t>
      </w:r>
      <w:r>
        <w:rPr>
          <w:rStyle w:val="36"/>
          <w:rFonts w:hint="eastAsia" w:ascii="宋体" w:hAnsi="宋体" w:eastAsia="宋体" w:cs="宋体"/>
          <w:color w:val="auto"/>
          <w:spacing w:val="0"/>
          <w:position w:val="0"/>
          <w:sz w:val="22"/>
          <w:szCs w:val="22"/>
          <w:highlight w:val="none"/>
          <w:u w:val="single"/>
          <w:lang w:bidi="ar-SA"/>
        </w:rPr>
        <w:t>人民币</w:t>
      </w:r>
      <w:r>
        <w:rPr>
          <w:rStyle w:val="36"/>
          <w:rFonts w:hint="eastAsia" w:ascii="宋体" w:hAnsi="宋体" w:eastAsia="宋体" w:cs="宋体"/>
          <w:color w:val="auto"/>
          <w:spacing w:val="0"/>
          <w:position w:val="0"/>
          <w:sz w:val="22"/>
          <w:szCs w:val="22"/>
          <w:highlight w:val="none"/>
          <w:u w:val="single"/>
          <w:lang w:val="en-US" w:eastAsia="zh-CN" w:bidi="ar-SA"/>
        </w:rPr>
        <w:t>壹仟柒佰元</w:t>
      </w:r>
      <w:r>
        <w:rPr>
          <w:rStyle w:val="36"/>
          <w:rFonts w:hint="eastAsia" w:ascii="宋体" w:hAnsi="宋体" w:eastAsia="宋体" w:cs="宋体"/>
          <w:color w:val="auto"/>
          <w:spacing w:val="0"/>
          <w:position w:val="0"/>
          <w:sz w:val="22"/>
          <w:szCs w:val="22"/>
          <w:highlight w:val="none"/>
          <w:u w:val="single"/>
          <w:lang w:bidi="ar-SA"/>
        </w:rPr>
        <w:t>整</w:t>
      </w:r>
      <w:r>
        <w:rPr>
          <w:rStyle w:val="36"/>
          <w:rFonts w:hint="eastAsia" w:ascii="宋体" w:hAnsi="宋体" w:eastAsia="宋体" w:cs="宋体"/>
          <w:color w:val="auto"/>
          <w:spacing w:val="0"/>
          <w:position w:val="0"/>
          <w:sz w:val="22"/>
          <w:szCs w:val="22"/>
          <w:highlight w:val="none"/>
          <w:u w:val="single"/>
          <w:lang w:eastAsia="zh-CN" w:bidi="ar-SA"/>
        </w:rPr>
        <w:t>；</w:t>
      </w:r>
      <w:r>
        <w:rPr>
          <w:rStyle w:val="36"/>
          <w:rFonts w:hint="eastAsia" w:ascii="宋体" w:hAnsi="宋体" w:eastAsia="宋体" w:cs="宋体"/>
          <w:color w:val="auto"/>
          <w:spacing w:val="0"/>
          <w:position w:val="0"/>
          <w:sz w:val="22"/>
          <w:szCs w:val="22"/>
          <w:highlight w:val="none"/>
          <w:u w:val="single"/>
          <w:lang w:val="en-US" w:eastAsia="zh-CN" w:bidi="ar-SA"/>
        </w:rPr>
        <w:t>供应商</w:t>
      </w:r>
      <w:r>
        <w:rPr>
          <w:rStyle w:val="36"/>
          <w:rFonts w:hint="eastAsia" w:ascii="宋体" w:hAnsi="宋体" w:eastAsia="宋体" w:cs="宋体"/>
          <w:color w:val="auto"/>
          <w:spacing w:val="0"/>
          <w:position w:val="0"/>
          <w:sz w:val="22"/>
          <w:szCs w:val="22"/>
          <w:highlight w:val="none"/>
          <w:u w:val="single"/>
          <w:lang w:bidi="ar-SA"/>
        </w:rPr>
        <w:t>必须在</w:t>
      </w:r>
      <w:r>
        <w:rPr>
          <w:rStyle w:val="36"/>
          <w:rFonts w:hint="eastAsia" w:ascii="宋体" w:hAnsi="宋体" w:eastAsia="宋体" w:cs="宋体"/>
          <w:color w:val="auto"/>
          <w:sz w:val="22"/>
          <w:szCs w:val="22"/>
          <w:highlight w:val="none"/>
          <w:u w:val="single"/>
          <w:lang w:bidi="ar-SA"/>
        </w:rPr>
        <w:t>投标截止时间</w:t>
      </w:r>
      <w:r>
        <w:rPr>
          <w:rStyle w:val="36"/>
          <w:rFonts w:hint="eastAsia" w:ascii="宋体" w:hAnsi="宋体" w:eastAsia="宋体" w:cs="宋体"/>
          <w:color w:val="auto"/>
          <w:spacing w:val="0"/>
          <w:position w:val="0"/>
          <w:sz w:val="22"/>
          <w:szCs w:val="22"/>
          <w:highlight w:val="none"/>
          <w:u w:val="single"/>
          <w:lang w:bidi="ar-SA"/>
        </w:rPr>
        <w:t>前以转账的方式汇入</w:t>
      </w:r>
      <w:r>
        <w:rPr>
          <w:rStyle w:val="36"/>
          <w:rFonts w:hint="eastAsia" w:ascii="宋体" w:hAnsi="宋体" w:eastAsia="宋体" w:cs="宋体"/>
          <w:color w:val="auto"/>
          <w:spacing w:val="0"/>
          <w:position w:val="0"/>
          <w:sz w:val="22"/>
          <w:szCs w:val="22"/>
          <w:highlight w:val="none"/>
          <w:u w:val="single"/>
          <w:lang w:val="en-US" w:eastAsia="zh-CN" w:bidi="ar-SA"/>
        </w:rPr>
        <w:t>投标</w:t>
      </w:r>
      <w:r>
        <w:rPr>
          <w:rStyle w:val="36"/>
          <w:rFonts w:hint="eastAsia" w:ascii="宋体" w:hAnsi="宋体" w:eastAsia="宋体" w:cs="宋体"/>
          <w:color w:val="auto"/>
          <w:spacing w:val="0"/>
          <w:position w:val="0"/>
          <w:sz w:val="22"/>
          <w:szCs w:val="22"/>
          <w:highlight w:val="none"/>
          <w:u w:val="single"/>
          <w:lang w:bidi="ar-SA"/>
        </w:rPr>
        <w:t>保证金，并至采购代理机构换取收据。（详见本采购文件</w:t>
      </w:r>
      <w:r>
        <w:rPr>
          <w:rStyle w:val="36"/>
          <w:rFonts w:hint="eastAsia" w:ascii="宋体" w:hAnsi="宋体" w:eastAsia="宋体" w:cs="宋体"/>
          <w:color w:val="auto"/>
          <w:spacing w:val="0"/>
          <w:position w:val="0"/>
          <w:sz w:val="22"/>
          <w:szCs w:val="22"/>
          <w:highlight w:val="none"/>
          <w:u w:val="single"/>
          <w:lang w:val="en-US" w:eastAsia="zh-CN" w:bidi="ar-SA"/>
        </w:rPr>
        <w:t>投标</w:t>
      </w:r>
      <w:r>
        <w:rPr>
          <w:rStyle w:val="36"/>
          <w:rFonts w:hint="eastAsia" w:ascii="宋体" w:hAnsi="宋体" w:eastAsia="宋体" w:cs="宋体"/>
          <w:color w:val="auto"/>
          <w:spacing w:val="0"/>
          <w:position w:val="0"/>
          <w:sz w:val="22"/>
          <w:szCs w:val="22"/>
          <w:highlight w:val="none"/>
          <w:u w:val="single"/>
          <w:lang w:bidi="ar-SA"/>
        </w:rPr>
        <w:t>保证金办理注意事项）。</w:t>
      </w:r>
    </w:p>
    <w:p w14:paraId="4AB8D73F">
      <w:pPr>
        <w:pStyle w:val="2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360" w:lineRule="exact"/>
        <w:ind w:firstLine="440" w:firstLineChars="200"/>
        <w:textAlignment w:val="auto"/>
        <w:rPr>
          <w:rStyle w:val="36"/>
          <w:rFonts w:hint="eastAsia" w:ascii="宋体" w:hAnsi="宋体" w:eastAsia="宋体" w:cs="宋体"/>
          <w:b w:val="0"/>
          <w:bCs w:val="0"/>
          <w:color w:val="auto"/>
          <w:spacing w:val="0"/>
          <w:position w:val="0"/>
          <w:sz w:val="22"/>
          <w:szCs w:val="22"/>
          <w:highlight w:val="none"/>
          <w:u w:val="none"/>
          <w:lang w:bidi="ar-SA"/>
        </w:rPr>
      </w:pPr>
      <w:r>
        <w:rPr>
          <w:rStyle w:val="36"/>
          <w:rFonts w:hint="eastAsia" w:ascii="宋体" w:hAnsi="宋体" w:eastAsia="宋体" w:cs="宋体"/>
          <w:b w:val="0"/>
          <w:bCs w:val="0"/>
          <w:color w:val="auto"/>
          <w:spacing w:val="0"/>
          <w:position w:val="0"/>
          <w:sz w:val="22"/>
          <w:szCs w:val="22"/>
          <w:highlight w:val="none"/>
          <w:u w:val="none"/>
          <w:lang w:bidi="ar-SA"/>
        </w:rPr>
        <w:t>户名：浙江创嘉项目管理有限公司</w:t>
      </w:r>
    </w:p>
    <w:p w14:paraId="291067B0">
      <w:pPr>
        <w:pStyle w:val="2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360" w:lineRule="exact"/>
        <w:ind w:firstLine="440" w:firstLineChars="200"/>
        <w:textAlignment w:val="auto"/>
        <w:rPr>
          <w:rStyle w:val="36"/>
          <w:rFonts w:hint="eastAsia" w:ascii="宋体" w:hAnsi="宋体" w:eastAsia="宋体" w:cs="宋体"/>
          <w:b w:val="0"/>
          <w:bCs w:val="0"/>
          <w:color w:val="auto"/>
          <w:spacing w:val="0"/>
          <w:position w:val="0"/>
          <w:sz w:val="22"/>
          <w:szCs w:val="22"/>
          <w:highlight w:val="none"/>
          <w:u w:val="none"/>
          <w:lang w:bidi="ar-SA"/>
        </w:rPr>
      </w:pPr>
      <w:r>
        <w:rPr>
          <w:rStyle w:val="36"/>
          <w:rFonts w:hint="eastAsia" w:ascii="宋体" w:hAnsi="宋体" w:eastAsia="宋体" w:cs="宋体"/>
          <w:b w:val="0"/>
          <w:bCs w:val="0"/>
          <w:color w:val="auto"/>
          <w:spacing w:val="0"/>
          <w:position w:val="0"/>
          <w:sz w:val="22"/>
          <w:szCs w:val="22"/>
          <w:highlight w:val="none"/>
          <w:u w:val="none"/>
          <w:lang w:eastAsia="zh-CN" w:bidi="ar-SA"/>
        </w:rPr>
        <w:t>账号</w:t>
      </w:r>
      <w:r>
        <w:rPr>
          <w:rStyle w:val="36"/>
          <w:rFonts w:hint="eastAsia" w:ascii="宋体" w:hAnsi="宋体" w:eastAsia="宋体" w:cs="宋体"/>
          <w:b w:val="0"/>
          <w:bCs w:val="0"/>
          <w:color w:val="auto"/>
          <w:spacing w:val="0"/>
          <w:position w:val="0"/>
          <w:sz w:val="22"/>
          <w:szCs w:val="22"/>
          <w:highlight w:val="none"/>
          <w:u w:val="none"/>
          <w:lang w:bidi="ar-SA"/>
        </w:rPr>
        <w:t>：766000120190009458</w:t>
      </w:r>
    </w:p>
    <w:p w14:paraId="1C6241BF">
      <w:pPr>
        <w:pStyle w:val="28"/>
        <w:pageBreakBefore w:val="0"/>
        <w:widowControl w:val="0"/>
        <w:shd w:val="clear"/>
        <w:kinsoku/>
        <w:topLinePunct w:val="0"/>
        <w:bidi w:val="0"/>
        <w:spacing w:before="0" w:beforeAutospacing="0" w:after="0" w:afterAutospacing="0" w:line="360" w:lineRule="exact"/>
        <w:ind w:firstLine="440" w:firstLineChars="200"/>
        <w:rPr>
          <w:rStyle w:val="36"/>
          <w:rFonts w:hint="eastAsia" w:ascii="宋体" w:hAnsi="宋体" w:eastAsia="宋体" w:cs="宋体"/>
          <w:b w:val="0"/>
          <w:bCs w:val="0"/>
          <w:color w:val="auto"/>
          <w:sz w:val="22"/>
          <w:szCs w:val="22"/>
          <w:highlight w:val="none"/>
          <w:lang w:val="zh-CN" w:eastAsia="zh-CN" w:bidi="ar-SA"/>
        </w:rPr>
      </w:pPr>
      <w:r>
        <w:rPr>
          <w:rStyle w:val="36"/>
          <w:rFonts w:hint="eastAsia" w:ascii="宋体" w:hAnsi="宋体" w:eastAsia="宋体" w:cs="宋体"/>
          <w:b w:val="0"/>
          <w:bCs w:val="0"/>
          <w:color w:val="auto"/>
          <w:spacing w:val="0"/>
          <w:position w:val="0"/>
          <w:sz w:val="22"/>
          <w:szCs w:val="22"/>
          <w:highlight w:val="none"/>
          <w:u w:val="none"/>
          <w:lang w:bidi="ar-SA"/>
        </w:rPr>
        <w:t>开户行：</w:t>
      </w:r>
      <w:r>
        <w:rPr>
          <w:rStyle w:val="36"/>
          <w:rFonts w:hint="eastAsia" w:ascii="宋体" w:hAnsi="宋体" w:eastAsia="宋体" w:cs="宋体"/>
          <w:b w:val="0"/>
          <w:bCs w:val="0"/>
          <w:color w:val="auto"/>
          <w:spacing w:val="0"/>
          <w:position w:val="0"/>
          <w:sz w:val="22"/>
          <w:szCs w:val="22"/>
          <w:highlight w:val="none"/>
          <w:u w:val="none"/>
          <w:lang w:eastAsia="zh-CN" w:bidi="ar-SA"/>
        </w:rPr>
        <w:t>温州银行股份有限公司鹿城双屿支行</w:t>
      </w:r>
    </w:p>
    <w:p w14:paraId="461390A3">
      <w:pPr>
        <w:pStyle w:val="28"/>
        <w:pageBreakBefore w:val="0"/>
        <w:widowControl w:val="0"/>
        <w:shd w:val="clear"/>
        <w:kinsoku/>
        <w:topLinePunct w:val="0"/>
        <w:bidi w:val="0"/>
        <w:spacing w:before="0" w:beforeAutospacing="0" w:after="0" w:afterAutospacing="0" w:line="360" w:lineRule="exact"/>
        <w:rPr>
          <w:rStyle w:val="36"/>
          <w:rFonts w:hint="eastAsia" w:ascii="宋体" w:hAnsi="宋体" w:eastAsia="宋体" w:cs="宋体"/>
          <w:color w:val="auto"/>
          <w:sz w:val="22"/>
          <w:szCs w:val="22"/>
          <w:highlight w:val="none"/>
          <w:lang w:bidi="ar-SA"/>
        </w:rPr>
      </w:pPr>
      <w:r>
        <w:rPr>
          <w:rStyle w:val="36"/>
          <w:rFonts w:hint="eastAsia" w:ascii="宋体" w:hAnsi="宋体" w:eastAsia="宋体" w:cs="宋体"/>
          <w:color w:val="auto"/>
          <w:sz w:val="22"/>
          <w:szCs w:val="22"/>
          <w:highlight w:val="none"/>
          <w:lang w:bidi="ar-SA"/>
        </w:rPr>
        <w:t>八、其他事项：</w:t>
      </w:r>
    </w:p>
    <w:p w14:paraId="0D8A381D">
      <w:pPr>
        <w:pStyle w:val="28"/>
        <w:pageBreakBefore w:val="0"/>
        <w:widowControl w:val="0"/>
        <w:shd w:val="clear"/>
        <w:kinsoku/>
        <w:topLinePunct w:val="0"/>
        <w:bidi w:val="0"/>
        <w:spacing w:before="0" w:beforeAutospacing="0" w:after="0" w:afterAutospacing="0" w:line="360" w:lineRule="exact"/>
        <w:ind w:left="0" w:leftChars="0" w:firstLine="418" w:firstLineChars="190"/>
        <w:rPr>
          <w:rFonts w:hint="eastAsia" w:ascii="宋体" w:hAnsi="宋体" w:eastAsia="宋体" w:cs="宋体"/>
          <w:color w:val="auto"/>
          <w:sz w:val="22"/>
          <w:szCs w:val="22"/>
          <w:highlight w:val="none"/>
          <w:u w:val="single"/>
          <w:lang w:bidi="ar-SA"/>
        </w:rPr>
      </w:pPr>
      <w:r>
        <w:rPr>
          <w:rFonts w:hint="eastAsia" w:ascii="宋体" w:hAnsi="宋体" w:eastAsia="宋体" w:cs="宋体"/>
          <w:i w:val="0"/>
          <w:iCs w:val="0"/>
          <w:caps w:val="0"/>
          <w:color w:val="auto"/>
          <w:spacing w:val="0"/>
          <w:sz w:val="22"/>
          <w:szCs w:val="22"/>
          <w:highlight w:val="none"/>
          <w:lang w:val="en-US" w:eastAsia="zh-CN"/>
        </w:rPr>
        <w:t>1、</w:t>
      </w:r>
      <w:r>
        <w:rPr>
          <w:rFonts w:hint="eastAsia" w:ascii="宋体" w:hAnsi="宋体" w:eastAsia="宋体" w:cs="宋体"/>
          <w:color w:val="auto"/>
          <w:sz w:val="22"/>
          <w:szCs w:val="22"/>
          <w:highlight w:val="none"/>
          <w:u w:val="single"/>
          <w:lang w:bidi="ar-SA"/>
        </w:rPr>
        <w:t>供应商认为采购文件使自己的权益受到损害的，可以自采购公告发出之日（采购公告发布当天不算）起</w:t>
      </w:r>
      <w:r>
        <w:rPr>
          <w:rFonts w:hint="eastAsia" w:ascii="宋体" w:hAnsi="宋体" w:eastAsia="宋体" w:cs="宋体"/>
          <w:color w:val="auto"/>
          <w:sz w:val="22"/>
          <w:szCs w:val="22"/>
          <w:highlight w:val="none"/>
          <w:u w:val="single"/>
          <w:lang w:eastAsia="zh-CN" w:bidi="ar-SA"/>
        </w:rPr>
        <w:t>6个日历天</w:t>
      </w:r>
      <w:r>
        <w:rPr>
          <w:rFonts w:hint="eastAsia" w:ascii="宋体" w:hAnsi="宋体" w:eastAsia="宋体" w:cs="宋体"/>
          <w:color w:val="auto"/>
          <w:sz w:val="22"/>
          <w:szCs w:val="22"/>
          <w:highlight w:val="none"/>
          <w:u w:val="single"/>
          <w:lang w:bidi="ar-SA"/>
        </w:rPr>
        <w:t>内，以书面形式向采购人和采购代理机构提出质疑。逾期提出的，采购人和采购代理机构可以不予受理、答复。质疑供应商对采购人、采购代理机构的答复不满意或者采购人、采购代理机构未在规定的时间内作出答复的，可以在答复期满后十五个工作日内向采购人的</w:t>
      </w:r>
      <w:r>
        <w:rPr>
          <w:rFonts w:hint="eastAsia" w:ascii="宋体" w:hAnsi="宋体" w:eastAsia="宋体" w:cs="宋体"/>
          <w:color w:val="auto"/>
          <w:sz w:val="22"/>
          <w:szCs w:val="22"/>
          <w:highlight w:val="none"/>
          <w:u w:val="single"/>
          <w:lang w:val="en-US" w:eastAsia="zh-CN" w:bidi="ar-SA"/>
        </w:rPr>
        <w:t>采购监督管理部门</w:t>
      </w:r>
      <w:r>
        <w:rPr>
          <w:rFonts w:hint="eastAsia" w:ascii="宋体" w:hAnsi="宋体" w:eastAsia="宋体" w:cs="宋体"/>
          <w:color w:val="auto"/>
          <w:sz w:val="22"/>
          <w:szCs w:val="22"/>
          <w:highlight w:val="none"/>
          <w:u w:val="single"/>
          <w:lang w:bidi="ar-SA"/>
        </w:rPr>
        <w:t>投诉。</w:t>
      </w:r>
    </w:p>
    <w:p w14:paraId="59675751">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val="en-US" w:eastAsia="zh-CN" w:bidi="ar-SA"/>
        </w:rPr>
        <w:t>2</w:t>
      </w:r>
      <w:r>
        <w:rPr>
          <w:rFonts w:hint="eastAsia" w:ascii="宋体" w:hAnsi="宋体" w:eastAsia="宋体" w:cs="宋体"/>
          <w:color w:val="auto"/>
          <w:sz w:val="22"/>
          <w:szCs w:val="22"/>
          <w:highlight w:val="none"/>
          <w:lang w:bidi="ar-SA"/>
        </w:rPr>
        <w:t>、</w:t>
      </w:r>
      <w:r>
        <w:rPr>
          <w:rFonts w:hint="eastAsia" w:ascii="宋体" w:hAnsi="宋体" w:eastAsia="宋体" w:cs="宋体"/>
          <w:color w:val="auto"/>
          <w:sz w:val="22"/>
          <w:szCs w:val="22"/>
          <w:highlight w:val="none"/>
          <w:u w:val="single"/>
          <w:lang w:eastAsia="zh-CN" w:bidi="ar-SA"/>
        </w:rPr>
        <w:t>温州市现代服务业发展集团有限公司</w:t>
      </w:r>
      <w:r>
        <w:rPr>
          <w:rFonts w:hint="eastAsia" w:ascii="宋体" w:hAnsi="宋体" w:eastAsia="宋体" w:cs="宋体"/>
          <w:color w:val="auto"/>
          <w:sz w:val="22"/>
          <w:szCs w:val="22"/>
          <w:highlight w:val="none"/>
          <w:u w:val="single"/>
          <w:lang w:bidi="ar-SA"/>
        </w:rPr>
        <w:t>负责对投标人反映的企业本部及所属企业在采购活动中出现的违法违规问题进行答疑回复。投标人认为</w:t>
      </w:r>
      <w:r>
        <w:rPr>
          <w:rFonts w:hint="eastAsia" w:ascii="宋体" w:hAnsi="宋体" w:eastAsia="宋体" w:cs="宋体"/>
          <w:color w:val="auto"/>
          <w:sz w:val="22"/>
          <w:szCs w:val="22"/>
          <w:highlight w:val="none"/>
          <w:u w:val="single"/>
          <w:lang w:val="en-US" w:eastAsia="zh-CN" w:bidi="ar-SA"/>
        </w:rPr>
        <w:t>温州市现代服务业发展集团有限公司</w:t>
      </w:r>
      <w:r>
        <w:rPr>
          <w:rFonts w:hint="eastAsia" w:ascii="宋体" w:hAnsi="宋体" w:eastAsia="宋体" w:cs="宋体"/>
          <w:color w:val="auto"/>
          <w:sz w:val="22"/>
          <w:szCs w:val="22"/>
          <w:highlight w:val="none"/>
          <w:u w:val="single"/>
          <w:lang w:bidi="ar-SA"/>
        </w:rPr>
        <w:t>答疑回复处理结果不合法的，</w:t>
      </w:r>
      <w:r>
        <w:rPr>
          <w:rFonts w:hint="eastAsia" w:ascii="宋体" w:hAnsi="宋体" w:eastAsia="宋体" w:cs="宋体"/>
          <w:color w:val="auto"/>
          <w:sz w:val="22"/>
          <w:szCs w:val="22"/>
          <w:highlight w:val="none"/>
          <w:u w:val="single"/>
          <w:lang w:eastAsia="zh-CN" w:bidi="ar-SA"/>
        </w:rPr>
        <w:t>可以采购人或代理机构为对象依法向人民法院提起诉讼</w:t>
      </w:r>
      <w:r>
        <w:rPr>
          <w:rFonts w:hint="eastAsia" w:ascii="宋体" w:hAnsi="宋体" w:eastAsia="宋体" w:cs="宋体"/>
          <w:color w:val="auto"/>
          <w:sz w:val="22"/>
          <w:szCs w:val="22"/>
          <w:highlight w:val="none"/>
          <w:u w:val="single"/>
          <w:lang w:bidi="ar-SA"/>
        </w:rPr>
        <w:t>。</w:t>
      </w:r>
    </w:p>
    <w:p w14:paraId="363D9F1A">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val="en-US" w:eastAsia="zh-CN" w:bidi="ar-SA"/>
        </w:rPr>
        <w:t>3</w:t>
      </w:r>
      <w:r>
        <w:rPr>
          <w:rFonts w:hint="eastAsia" w:ascii="宋体" w:hAnsi="宋体" w:eastAsia="宋体" w:cs="宋体"/>
          <w:color w:val="auto"/>
          <w:sz w:val="22"/>
          <w:szCs w:val="22"/>
          <w:highlight w:val="none"/>
          <w:lang w:bidi="ar-SA"/>
        </w:rPr>
        <w:t>、潜在供应商可在</w:t>
      </w:r>
      <w:r>
        <w:rPr>
          <w:rFonts w:hint="eastAsia" w:ascii="宋体" w:hAnsi="宋体" w:eastAsia="宋体" w:cs="宋体"/>
          <w:color w:val="auto"/>
          <w:sz w:val="22"/>
          <w:szCs w:val="22"/>
          <w:highlight w:val="none"/>
          <w:lang w:eastAsia="zh-CN" w:bidi="ar-SA"/>
        </w:rPr>
        <w:t>乐采云平台</w:t>
      </w:r>
      <w:r>
        <w:rPr>
          <w:rFonts w:hint="eastAsia" w:ascii="宋体" w:hAnsi="宋体" w:eastAsia="宋体" w:cs="宋体"/>
          <w:color w:val="auto"/>
          <w:sz w:val="22"/>
          <w:szCs w:val="22"/>
          <w:highlight w:val="none"/>
          <w:lang w:bidi="ar-SA"/>
        </w:rPr>
        <w:t>（</w:t>
      </w:r>
      <w:r>
        <w:rPr>
          <w:rFonts w:hint="eastAsia" w:ascii="宋体" w:hAnsi="宋体" w:eastAsia="宋体" w:cs="宋体"/>
          <w:color w:val="auto"/>
          <w:sz w:val="22"/>
          <w:szCs w:val="22"/>
          <w:highlight w:val="none"/>
          <w:lang w:eastAsia="zh-CN" w:bidi="ar-SA"/>
        </w:rPr>
        <w:t>https://www.lecaiyun.com/</w:t>
      </w:r>
      <w:r>
        <w:rPr>
          <w:rFonts w:hint="eastAsia" w:ascii="宋体" w:hAnsi="宋体" w:eastAsia="宋体" w:cs="宋体"/>
          <w:color w:val="auto"/>
          <w:sz w:val="22"/>
          <w:szCs w:val="22"/>
          <w:highlight w:val="none"/>
          <w:lang w:bidi="ar-SA"/>
        </w:rPr>
        <w:t>）进行免费注册，具体详见</w:t>
      </w:r>
      <w:r>
        <w:rPr>
          <w:rFonts w:hint="eastAsia" w:ascii="宋体" w:hAnsi="宋体" w:eastAsia="宋体" w:cs="宋体"/>
          <w:color w:val="auto"/>
          <w:sz w:val="22"/>
          <w:szCs w:val="22"/>
          <w:highlight w:val="none"/>
          <w:lang w:eastAsia="zh-CN" w:bidi="ar-SA"/>
        </w:rPr>
        <w:t>乐采云平台</w:t>
      </w:r>
      <w:r>
        <w:rPr>
          <w:rFonts w:hint="eastAsia" w:ascii="宋体" w:hAnsi="宋体" w:eastAsia="宋体" w:cs="宋体"/>
          <w:color w:val="auto"/>
          <w:sz w:val="22"/>
          <w:szCs w:val="22"/>
          <w:highlight w:val="none"/>
          <w:lang w:bidi="ar-SA"/>
        </w:rPr>
        <w:t>供应商注册要求，</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应在合同签订前完成注册并成为正式注册供应商。</w:t>
      </w:r>
    </w:p>
    <w:p w14:paraId="1A97759D">
      <w:pPr>
        <w:pStyle w:val="28"/>
        <w:pageBreakBefore w:val="0"/>
        <w:widowControl w:val="0"/>
        <w:shd w:val="clear"/>
        <w:kinsoku/>
        <w:topLinePunct w:val="0"/>
        <w:bidi w:val="0"/>
        <w:spacing w:before="0" w:beforeAutospacing="0" w:after="0" w:afterAutospacing="0" w:line="360" w:lineRule="exact"/>
        <w:ind w:left="0" w:leftChars="0" w:firstLine="418" w:firstLineChars="19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val="en-US" w:eastAsia="zh-CN" w:bidi="ar-SA"/>
        </w:rPr>
        <w:t>4</w:t>
      </w:r>
      <w:r>
        <w:rPr>
          <w:rFonts w:hint="eastAsia" w:ascii="宋体" w:hAnsi="宋体" w:eastAsia="宋体" w:cs="宋体"/>
          <w:color w:val="auto"/>
          <w:sz w:val="22"/>
          <w:szCs w:val="22"/>
          <w:highlight w:val="none"/>
          <w:lang w:bidi="ar-SA"/>
        </w:rPr>
        <w:t>、书面质疑受理地点：温州市鹿城区车站大道天和大厦A幢1501室，联系人：张先生，联系电话：13867729391。</w:t>
      </w:r>
    </w:p>
    <w:p w14:paraId="55AEFE85">
      <w:pPr>
        <w:pStyle w:val="28"/>
        <w:pageBreakBefore w:val="0"/>
        <w:widowControl w:val="0"/>
        <w:shd w:val="clear"/>
        <w:kinsoku/>
        <w:topLinePunct w:val="0"/>
        <w:bidi w:val="0"/>
        <w:spacing w:before="0" w:beforeAutospacing="0" w:after="0" w:afterAutospacing="0" w:line="360" w:lineRule="exact"/>
        <w:ind w:left="0" w:leftChars="0" w:firstLine="418" w:firstLineChars="190"/>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5、采购公告附件的采购文件仅供阅览使用，未按照本公告规定的方式获取采购文件的潜在供应商提起的质疑采购组织机构将不予受理、答复。</w:t>
      </w:r>
    </w:p>
    <w:p w14:paraId="751D107C">
      <w:pPr>
        <w:pStyle w:val="28"/>
        <w:pageBreakBefore w:val="0"/>
        <w:widowControl w:val="0"/>
        <w:shd w:val="clear"/>
        <w:kinsoku/>
        <w:topLinePunct w:val="0"/>
        <w:bidi w:val="0"/>
        <w:spacing w:before="0" w:beforeAutospacing="0" w:after="0" w:afterAutospacing="0" w:line="360" w:lineRule="exact"/>
        <w:rPr>
          <w:rFonts w:hint="eastAsia" w:ascii="宋体" w:hAnsi="宋体" w:eastAsia="宋体" w:cs="宋体"/>
          <w:color w:val="auto"/>
          <w:sz w:val="22"/>
          <w:szCs w:val="22"/>
          <w:highlight w:val="none"/>
          <w:lang w:bidi="ar-SA"/>
        </w:rPr>
      </w:pPr>
      <w:r>
        <w:rPr>
          <w:rStyle w:val="36"/>
          <w:rFonts w:hint="eastAsia" w:ascii="宋体" w:hAnsi="宋体" w:eastAsia="宋体" w:cs="宋体"/>
          <w:color w:val="auto"/>
          <w:sz w:val="22"/>
          <w:szCs w:val="22"/>
          <w:highlight w:val="none"/>
          <w:lang w:bidi="ar-SA"/>
        </w:rPr>
        <w:t>九、联系方式</w:t>
      </w:r>
    </w:p>
    <w:p w14:paraId="5843944F">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bidi="ar-SA"/>
        </w:rPr>
        <w:t>1、采购人：</w:t>
      </w:r>
      <w:r>
        <w:rPr>
          <w:rFonts w:hint="eastAsia" w:ascii="宋体" w:hAnsi="宋体" w:eastAsia="宋体" w:cs="宋体"/>
          <w:color w:val="auto"/>
          <w:sz w:val="22"/>
          <w:szCs w:val="22"/>
          <w:highlight w:val="none"/>
          <w:lang w:eastAsia="zh-CN" w:bidi="ar-SA"/>
        </w:rPr>
        <w:t>浙江东方职业技术学院</w:t>
      </w:r>
    </w:p>
    <w:p w14:paraId="0672AEFB">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bidi="ar-SA"/>
        </w:rPr>
        <w:t>地址：</w:t>
      </w:r>
      <w:r>
        <w:rPr>
          <w:rFonts w:hint="eastAsia" w:ascii="宋体" w:hAnsi="宋体" w:eastAsia="宋体" w:cs="宋体"/>
          <w:color w:val="auto"/>
          <w:sz w:val="22"/>
          <w:szCs w:val="22"/>
          <w:highlight w:val="none"/>
          <w:lang w:eastAsia="zh-CN" w:bidi="ar-SA"/>
        </w:rPr>
        <w:t>温州经济技术开发区金海三道433号浙江东方职业技术学院</w:t>
      </w:r>
    </w:p>
    <w:p w14:paraId="6B62BAC2">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bidi="ar-SA"/>
        </w:rPr>
        <w:t>联系人：</w:t>
      </w:r>
      <w:r>
        <w:rPr>
          <w:rFonts w:hint="eastAsia" w:ascii="宋体" w:hAnsi="宋体" w:eastAsia="宋体" w:cs="宋体"/>
          <w:color w:val="auto"/>
          <w:sz w:val="22"/>
          <w:szCs w:val="22"/>
          <w:highlight w:val="none"/>
          <w:lang w:val="en-US" w:eastAsia="zh-CN" w:bidi="ar-SA"/>
        </w:rPr>
        <w:t>李</w:t>
      </w:r>
      <w:r>
        <w:rPr>
          <w:rFonts w:hint="eastAsia" w:ascii="宋体" w:hAnsi="宋体" w:eastAsia="宋体" w:cs="宋体"/>
          <w:color w:val="auto"/>
          <w:sz w:val="22"/>
          <w:szCs w:val="22"/>
          <w:highlight w:val="none"/>
          <w:lang w:eastAsia="zh-CN" w:bidi="ar-SA"/>
        </w:rPr>
        <w:t>老师</w:t>
      </w:r>
    </w:p>
    <w:p w14:paraId="2CA818DB">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bidi="ar-SA"/>
        </w:rPr>
        <w:t>联系电话：</w:t>
      </w:r>
      <w:r>
        <w:rPr>
          <w:rFonts w:hint="eastAsia" w:ascii="宋体" w:hAnsi="宋体" w:eastAsia="宋体" w:cs="宋体"/>
          <w:color w:val="auto"/>
          <w:sz w:val="22"/>
          <w:szCs w:val="22"/>
          <w:highlight w:val="none"/>
          <w:lang w:eastAsia="zh-CN" w:bidi="ar-SA"/>
        </w:rPr>
        <w:t>0577-86561078</w:t>
      </w:r>
    </w:p>
    <w:p w14:paraId="7F50F86F">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2、采购代理机构：浙江创嘉项目管理有限公司</w:t>
      </w:r>
    </w:p>
    <w:p w14:paraId="6B965CD5">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地址：温州市鹿城区车站大道天和大厦A幢1501室</w:t>
      </w:r>
    </w:p>
    <w:p w14:paraId="2E2C1543">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电话：13758431531、0577-56653967</w:t>
      </w:r>
    </w:p>
    <w:p w14:paraId="25CB8012">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传真：0577-56653969</w:t>
      </w:r>
    </w:p>
    <w:p w14:paraId="576E7CA7">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bidi="ar-SA"/>
        </w:rPr>
        <w:t>联系人：</w:t>
      </w:r>
      <w:r>
        <w:rPr>
          <w:rFonts w:hint="eastAsia" w:ascii="宋体" w:hAnsi="宋体" w:eastAsia="宋体" w:cs="宋体"/>
          <w:color w:val="auto"/>
          <w:sz w:val="22"/>
          <w:szCs w:val="22"/>
          <w:highlight w:val="none"/>
          <w:lang w:eastAsia="zh-CN" w:bidi="ar-SA"/>
        </w:rPr>
        <w:t>单聪、张建雄</w:t>
      </w:r>
    </w:p>
    <w:p w14:paraId="0B52C969">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采购监督管理部门：浙江东方职业技术学院</w:t>
      </w:r>
      <w:r>
        <w:rPr>
          <w:rFonts w:hint="eastAsia" w:ascii="宋体" w:hAnsi="宋体" w:eastAsia="宋体" w:cs="宋体"/>
          <w:color w:val="auto"/>
          <w:kern w:val="0"/>
          <w:sz w:val="22"/>
          <w:szCs w:val="22"/>
          <w:highlight w:val="none"/>
          <w:lang w:val="en-US" w:eastAsia="zh-CN"/>
        </w:rPr>
        <w:t>纪检室</w:t>
      </w:r>
    </w:p>
    <w:p w14:paraId="2004E036">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联系人：林先生</w:t>
      </w:r>
    </w:p>
    <w:p w14:paraId="3056BB7D">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联系电话：0577-86538533</w:t>
      </w:r>
    </w:p>
    <w:p w14:paraId="404EA37E">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kern w:val="0"/>
          <w:sz w:val="22"/>
          <w:szCs w:val="22"/>
          <w:highlight w:val="none"/>
          <w:lang w:eastAsia="zh-CN"/>
        </w:rPr>
      </w:pPr>
    </w:p>
    <w:p w14:paraId="0C1C16D6">
      <w:pPr>
        <w:pStyle w:val="28"/>
        <w:pageBreakBefore w:val="0"/>
        <w:widowControl w:val="0"/>
        <w:shd w:val="clear"/>
        <w:kinsoku/>
        <w:topLinePunct w:val="0"/>
        <w:bidi w:val="0"/>
        <w:spacing w:before="0" w:beforeAutospacing="0" w:after="0" w:afterAutospacing="0" w:line="360" w:lineRule="exact"/>
        <w:ind w:firstLine="420"/>
        <w:jc w:val="right"/>
        <w:rPr>
          <w:rFonts w:hint="eastAsia" w:ascii="宋体" w:hAnsi="宋体" w:eastAsia="宋体" w:cs="宋体"/>
          <w:color w:val="auto"/>
          <w:sz w:val="22"/>
          <w:szCs w:val="22"/>
          <w:highlight w:val="none"/>
          <w:lang w:eastAsia="zh-CN" w:bidi="ar-SA"/>
        </w:rPr>
      </w:pPr>
    </w:p>
    <w:p w14:paraId="673CAEF4">
      <w:pPr>
        <w:pStyle w:val="28"/>
        <w:pageBreakBefore w:val="0"/>
        <w:widowControl w:val="0"/>
        <w:shd w:val="clear"/>
        <w:kinsoku/>
        <w:topLinePunct w:val="0"/>
        <w:bidi w:val="0"/>
        <w:spacing w:before="0" w:beforeAutospacing="0" w:after="0" w:afterAutospacing="0" w:line="360" w:lineRule="exact"/>
        <w:ind w:firstLine="420"/>
        <w:jc w:val="right"/>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浙江东方职业技术学院</w:t>
      </w:r>
    </w:p>
    <w:p w14:paraId="32A2ADC7">
      <w:pPr>
        <w:pStyle w:val="28"/>
        <w:pageBreakBefore w:val="0"/>
        <w:widowControl w:val="0"/>
        <w:shd w:val="clear"/>
        <w:kinsoku/>
        <w:topLinePunct w:val="0"/>
        <w:bidi w:val="0"/>
        <w:spacing w:before="0" w:beforeAutospacing="0" w:after="0" w:afterAutospacing="0" w:line="360" w:lineRule="exact"/>
        <w:ind w:firstLine="435"/>
        <w:jc w:val="righ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浙江创嘉项目管理有限公司</w:t>
      </w:r>
    </w:p>
    <w:p w14:paraId="70B50950">
      <w:pPr>
        <w:pStyle w:val="28"/>
        <w:pageBreakBefore w:val="0"/>
        <w:widowControl w:val="0"/>
        <w:shd w:val="clear"/>
        <w:kinsoku/>
        <w:topLinePunct w:val="0"/>
        <w:bidi w:val="0"/>
        <w:spacing w:before="0" w:beforeAutospacing="0" w:after="0" w:afterAutospacing="0" w:line="360" w:lineRule="exact"/>
        <w:ind w:firstLine="435"/>
        <w:jc w:val="right"/>
        <w:rPr>
          <w:rStyle w:val="36"/>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202</w:t>
      </w:r>
      <w:r>
        <w:rPr>
          <w:rFonts w:hint="eastAsia" w:ascii="宋体" w:hAnsi="宋体" w:eastAsia="宋体" w:cs="宋体"/>
          <w:color w:val="auto"/>
          <w:sz w:val="22"/>
          <w:szCs w:val="22"/>
          <w:highlight w:val="none"/>
          <w:lang w:val="en-US" w:eastAsia="zh-CN" w:bidi="ar-SA"/>
        </w:rPr>
        <w:t>5</w:t>
      </w:r>
      <w:r>
        <w:rPr>
          <w:rFonts w:hint="eastAsia" w:ascii="宋体" w:hAnsi="宋体" w:eastAsia="宋体" w:cs="宋体"/>
          <w:color w:val="auto"/>
          <w:sz w:val="22"/>
          <w:szCs w:val="22"/>
          <w:highlight w:val="none"/>
          <w:lang w:eastAsia="zh-CN" w:bidi="ar-SA"/>
        </w:rPr>
        <w:t>年</w:t>
      </w:r>
      <w:r>
        <w:rPr>
          <w:rFonts w:hint="eastAsia" w:ascii="宋体" w:hAnsi="宋体" w:eastAsia="宋体" w:cs="宋体"/>
          <w:color w:val="auto"/>
          <w:sz w:val="22"/>
          <w:szCs w:val="22"/>
          <w:highlight w:val="none"/>
          <w:lang w:val="en-US" w:eastAsia="zh-CN" w:bidi="ar-SA"/>
        </w:rPr>
        <w:t>10</w:t>
      </w:r>
      <w:r>
        <w:rPr>
          <w:rFonts w:hint="eastAsia" w:ascii="宋体" w:hAnsi="宋体" w:eastAsia="宋体" w:cs="宋体"/>
          <w:color w:val="auto"/>
          <w:sz w:val="22"/>
          <w:szCs w:val="22"/>
          <w:highlight w:val="none"/>
          <w:lang w:eastAsia="zh-CN" w:bidi="ar-SA"/>
        </w:rPr>
        <w:t>月</w:t>
      </w:r>
      <w:r>
        <w:rPr>
          <w:rFonts w:hint="eastAsia" w:ascii="宋体" w:hAnsi="宋体" w:eastAsia="宋体" w:cs="宋体"/>
          <w:color w:val="auto"/>
          <w:sz w:val="22"/>
          <w:szCs w:val="22"/>
          <w:highlight w:val="none"/>
          <w:lang w:val="en-US" w:eastAsia="zh-CN" w:bidi="ar-SA"/>
        </w:rPr>
        <w:t>17</w:t>
      </w:r>
      <w:r>
        <w:rPr>
          <w:rFonts w:hint="eastAsia" w:ascii="宋体" w:hAnsi="宋体" w:eastAsia="宋体" w:cs="宋体"/>
          <w:color w:val="auto"/>
          <w:sz w:val="22"/>
          <w:szCs w:val="22"/>
          <w:highlight w:val="none"/>
          <w:lang w:eastAsia="zh-CN" w:bidi="ar-SA"/>
        </w:rPr>
        <w:t>日</w:t>
      </w:r>
    </w:p>
    <w:p w14:paraId="6F28BDE1">
      <w:pPr>
        <w:pStyle w:val="2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sz w:val="30"/>
          <w:szCs w:val="30"/>
          <w:highlight w:val="none"/>
          <w:lang w:bidi="ar-SA"/>
        </w:rPr>
        <w:br w:type="page"/>
      </w:r>
      <w:r>
        <w:rPr>
          <w:rFonts w:hint="eastAsia" w:ascii="宋体" w:hAnsi="宋体" w:eastAsia="宋体" w:cs="宋体"/>
          <w:b/>
          <w:bCs/>
          <w:color w:val="auto"/>
          <w:sz w:val="30"/>
          <w:szCs w:val="30"/>
          <w:highlight w:val="none"/>
          <w:lang w:eastAsia="zh-CN" w:bidi="ar-SA"/>
        </w:rPr>
        <w:t>温州市现代集团所属</w:t>
      </w:r>
      <w:r>
        <w:rPr>
          <w:rFonts w:hint="eastAsia" w:ascii="宋体" w:hAnsi="宋体" w:eastAsia="宋体" w:cs="宋体"/>
          <w:b/>
          <w:bCs/>
          <w:color w:val="auto"/>
          <w:kern w:val="2"/>
          <w:sz w:val="32"/>
          <w:szCs w:val="32"/>
          <w:highlight w:val="none"/>
          <w:lang w:val="en-US" w:eastAsia="zh-CN" w:bidi="ar-SA"/>
        </w:rPr>
        <w:t>浙江东方职业技术学院关于咖啡吧实训室设备项目（自主）的征求意见公示</w:t>
      </w:r>
    </w:p>
    <w:p w14:paraId="0CE1FF6C">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p>
    <w:p w14:paraId="6F0A7FA3">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浙江创嘉项目管理有限公司将于近期就</w:t>
      </w:r>
      <w:r>
        <w:rPr>
          <w:rFonts w:hint="eastAsia" w:ascii="宋体" w:hAnsi="宋体" w:eastAsia="宋体" w:cs="宋体"/>
          <w:color w:val="auto"/>
          <w:sz w:val="22"/>
          <w:szCs w:val="22"/>
          <w:highlight w:val="none"/>
          <w:lang w:eastAsia="zh-CN" w:bidi="ar-SA"/>
        </w:rPr>
        <w:t>浙江东方职业技术学院</w:t>
      </w:r>
      <w:r>
        <w:rPr>
          <w:rFonts w:hint="eastAsia" w:ascii="宋体" w:hAnsi="宋体" w:eastAsia="宋体" w:cs="宋体"/>
          <w:color w:val="auto"/>
          <w:sz w:val="22"/>
          <w:szCs w:val="22"/>
          <w:highlight w:val="none"/>
          <w:lang w:bidi="ar-SA"/>
        </w:rPr>
        <w:t>所需</w:t>
      </w:r>
      <w:r>
        <w:rPr>
          <w:rFonts w:hint="eastAsia" w:ascii="宋体" w:hAnsi="宋体" w:eastAsia="宋体" w:cs="宋体"/>
          <w:color w:val="auto"/>
          <w:sz w:val="22"/>
          <w:szCs w:val="22"/>
          <w:highlight w:val="none"/>
          <w:lang w:eastAsia="zh-CN" w:bidi="ar-SA"/>
        </w:rPr>
        <w:t>咖啡吧实训室设备</w:t>
      </w:r>
      <w:r>
        <w:rPr>
          <w:rFonts w:hint="eastAsia" w:ascii="宋体" w:hAnsi="宋体" w:eastAsia="宋体" w:cs="宋体"/>
          <w:color w:val="auto"/>
          <w:sz w:val="22"/>
          <w:szCs w:val="22"/>
          <w:highlight w:val="none"/>
          <w:lang w:bidi="ar-SA"/>
        </w:rPr>
        <w:t>以公开招标方式进行国企采购。现将采购文件公布如下，并公开征求投标人及专家意见。</w:t>
      </w:r>
    </w:p>
    <w:p w14:paraId="10894346">
      <w:pPr>
        <w:pStyle w:val="28"/>
        <w:pageBreakBefore w:val="0"/>
        <w:widowControl w:val="0"/>
        <w:shd w:val="clear"/>
        <w:kinsoku/>
        <w:topLinePunct w:val="0"/>
        <w:bidi w:val="0"/>
        <w:spacing w:before="0" w:beforeAutospacing="0" w:after="0" w:afterAutospacing="0" w:line="36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一、征求意见范围：</w:t>
      </w:r>
    </w:p>
    <w:p w14:paraId="11BF54DC">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1、是否出现明显的倾向性意见和特定的性能指标；</w:t>
      </w:r>
    </w:p>
    <w:p w14:paraId="2F509319">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2、投标人资格条件是否具有明显倾向性和歧视性；</w:t>
      </w:r>
    </w:p>
    <w:p w14:paraId="590548DB">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3、影响国企采购“公开、公平、公正”原则的其他情况。</w:t>
      </w:r>
    </w:p>
    <w:p w14:paraId="6DC6CD5A">
      <w:pPr>
        <w:pStyle w:val="28"/>
        <w:pageBreakBefore w:val="0"/>
        <w:widowControl w:val="0"/>
        <w:shd w:val="clear"/>
        <w:kinsoku/>
        <w:topLinePunct w:val="0"/>
        <w:bidi w:val="0"/>
        <w:spacing w:before="0" w:beforeAutospacing="0" w:after="0" w:afterAutospacing="0" w:line="36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二、征求意见的回复：</w:t>
      </w:r>
    </w:p>
    <w:p w14:paraId="4FA2026C">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各投标人及专家提出修改理由和建议的，请于</w:t>
      </w:r>
      <w:r>
        <w:rPr>
          <w:rFonts w:hint="eastAsia" w:ascii="宋体" w:hAnsi="宋体" w:eastAsia="宋体" w:cs="宋体"/>
          <w:color w:val="auto"/>
          <w:sz w:val="22"/>
          <w:szCs w:val="22"/>
          <w:highlight w:val="none"/>
          <w:lang w:eastAsia="zh-CN" w:bidi="ar-SA"/>
        </w:rPr>
        <w:t>202</w:t>
      </w:r>
      <w:r>
        <w:rPr>
          <w:rFonts w:hint="eastAsia" w:ascii="宋体" w:hAnsi="宋体" w:eastAsia="宋体" w:cs="宋体"/>
          <w:color w:val="auto"/>
          <w:sz w:val="22"/>
          <w:szCs w:val="22"/>
          <w:highlight w:val="none"/>
          <w:lang w:val="en-US" w:eastAsia="zh-CN" w:bidi="ar-SA"/>
        </w:rPr>
        <w:t>5</w:t>
      </w:r>
      <w:r>
        <w:rPr>
          <w:rFonts w:hint="eastAsia" w:ascii="宋体" w:hAnsi="宋体" w:eastAsia="宋体" w:cs="宋体"/>
          <w:color w:val="auto"/>
          <w:sz w:val="22"/>
          <w:szCs w:val="22"/>
          <w:highlight w:val="none"/>
          <w:lang w:eastAsia="zh-CN" w:bidi="ar-SA"/>
        </w:rPr>
        <w:t>年</w:t>
      </w:r>
      <w:r>
        <w:rPr>
          <w:rFonts w:hint="eastAsia" w:ascii="宋体" w:hAnsi="宋体" w:eastAsia="宋体" w:cs="宋体"/>
          <w:color w:val="auto"/>
          <w:sz w:val="22"/>
          <w:szCs w:val="22"/>
          <w:highlight w:val="none"/>
          <w:lang w:val="en-US" w:eastAsia="zh-CN" w:bidi="ar-SA"/>
        </w:rPr>
        <w:t>10</w:t>
      </w:r>
      <w:r>
        <w:rPr>
          <w:rFonts w:hint="eastAsia" w:ascii="宋体" w:hAnsi="宋体" w:eastAsia="宋体" w:cs="宋体"/>
          <w:color w:val="auto"/>
          <w:sz w:val="22"/>
          <w:szCs w:val="22"/>
          <w:highlight w:val="none"/>
          <w:lang w:eastAsia="zh-CN" w:bidi="ar-SA"/>
        </w:rPr>
        <w:t>月</w:t>
      </w:r>
      <w:r>
        <w:rPr>
          <w:rFonts w:hint="eastAsia" w:ascii="宋体" w:hAnsi="宋体" w:eastAsia="宋体" w:cs="宋体"/>
          <w:color w:val="auto"/>
          <w:sz w:val="22"/>
          <w:szCs w:val="22"/>
          <w:highlight w:val="none"/>
          <w:lang w:val="en-US" w:eastAsia="zh-CN" w:bidi="ar-SA"/>
        </w:rPr>
        <w:t>22</w:t>
      </w:r>
      <w:r>
        <w:rPr>
          <w:rFonts w:hint="eastAsia" w:ascii="宋体" w:hAnsi="宋体" w:eastAsia="宋体" w:cs="宋体"/>
          <w:color w:val="auto"/>
          <w:sz w:val="22"/>
          <w:szCs w:val="22"/>
          <w:highlight w:val="none"/>
          <w:lang w:eastAsia="zh-CN" w:bidi="ar-SA"/>
        </w:rPr>
        <w:t>日</w:t>
      </w:r>
      <w:r>
        <w:rPr>
          <w:rFonts w:hint="eastAsia" w:ascii="宋体" w:hAnsi="宋体" w:eastAsia="宋体" w:cs="宋体"/>
          <w:color w:val="auto"/>
          <w:sz w:val="22"/>
          <w:szCs w:val="22"/>
          <w:highlight w:val="none"/>
          <w:lang w:bidi="ar-SA"/>
        </w:rPr>
        <w:t>17:00前（节假日除外）将书面材料签字（盖章）并密封后送至温州市鹿城区车站大道天和大厦A幢1501室，外地可传真送达，传真：0577-56653969 ，传真件必须签字（盖章）。同时将电子文档发送至以下信箱：</w:t>
      </w:r>
      <w:r>
        <w:rPr>
          <w:rFonts w:hint="eastAsia" w:ascii="宋体" w:hAnsi="宋体" w:eastAsia="宋体" w:cs="宋体"/>
          <w:color w:val="auto"/>
          <w:sz w:val="22"/>
          <w:szCs w:val="22"/>
          <w:highlight w:val="none"/>
          <w:lang w:eastAsia="zh-CN" w:bidi="ar-SA"/>
        </w:rPr>
        <w:t>393354@qq.com</w:t>
      </w:r>
      <w:r>
        <w:rPr>
          <w:rFonts w:hint="eastAsia" w:ascii="宋体" w:hAnsi="宋体" w:eastAsia="宋体" w:cs="宋体"/>
          <w:color w:val="auto"/>
          <w:sz w:val="22"/>
          <w:szCs w:val="22"/>
          <w:highlight w:val="none"/>
          <w:lang w:bidi="ar-SA"/>
        </w:rPr>
        <w:t>。</w:t>
      </w:r>
    </w:p>
    <w:p w14:paraId="50DF7204">
      <w:pPr>
        <w:pStyle w:val="28"/>
        <w:pageBreakBefore w:val="0"/>
        <w:widowControl w:val="0"/>
        <w:shd w:val="clear"/>
        <w:kinsoku/>
        <w:topLinePunct w:val="0"/>
        <w:bidi w:val="0"/>
        <w:spacing w:before="0" w:beforeAutospacing="0" w:after="0" w:afterAutospacing="0"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联系人：单先生 电话：0577-56653967、13758431531。对逾期送达的意见、建议书恕不接受。</w:t>
      </w:r>
    </w:p>
    <w:p w14:paraId="6D893431">
      <w:pPr>
        <w:pStyle w:val="28"/>
        <w:pageBreakBefore w:val="0"/>
        <w:widowControl w:val="0"/>
        <w:shd w:val="clear"/>
        <w:kinsoku/>
        <w:topLinePunct w:val="0"/>
        <w:bidi w:val="0"/>
        <w:spacing w:before="0" w:beforeAutospacing="0" w:after="0" w:afterAutospacing="0" w:line="36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三、附本项目采购文件</w:t>
      </w:r>
    </w:p>
    <w:p w14:paraId="33BC495D">
      <w:pPr>
        <w:pStyle w:val="28"/>
        <w:pageBreakBefore w:val="0"/>
        <w:widowControl w:val="0"/>
        <w:shd w:val="clear"/>
        <w:kinsoku/>
        <w:topLinePunct w:val="0"/>
        <w:bidi w:val="0"/>
        <w:spacing w:before="0" w:beforeAutospacing="0" w:after="0" w:afterAutospacing="0" w:line="360" w:lineRule="exact"/>
        <w:rPr>
          <w:rFonts w:hint="eastAsia" w:ascii="宋体" w:hAnsi="宋体" w:eastAsia="宋体" w:cs="宋体"/>
          <w:color w:val="auto"/>
          <w:sz w:val="22"/>
          <w:szCs w:val="22"/>
          <w:highlight w:val="none"/>
          <w:lang w:bidi="ar-SA"/>
        </w:rPr>
      </w:pPr>
    </w:p>
    <w:p w14:paraId="59E700C3">
      <w:pPr>
        <w:pStyle w:val="28"/>
        <w:pageBreakBefore w:val="0"/>
        <w:widowControl w:val="0"/>
        <w:shd w:val="clear"/>
        <w:kinsoku/>
        <w:topLinePunct w:val="0"/>
        <w:bidi w:val="0"/>
        <w:spacing w:before="0" w:beforeAutospacing="0" w:after="0" w:afterAutospacing="0" w:line="360" w:lineRule="exact"/>
        <w:ind w:firstLine="435"/>
        <w:jc w:val="right"/>
        <w:rPr>
          <w:rFonts w:hint="eastAsia" w:ascii="宋体" w:hAnsi="宋体" w:eastAsia="宋体" w:cs="宋体"/>
          <w:color w:val="auto"/>
          <w:sz w:val="22"/>
          <w:szCs w:val="22"/>
          <w:highlight w:val="none"/>
          <w:lang w:bidi="ar-SA"/>
        </w:rPr>
      </w:pPr>
    </w:p>
    <w:p w14:paraId="5CDF31E3">
      <w:pPr>
        <w:pStyle w:val="28"/>
        <w:pageBreakBefore w:val="0"/>
        <w:widowControl w:val="0"/>
        <w:shd w:val="clear"/>
        <w:kinsoku/>
        <w:topLinePunct w:val="0"/>
        <w:bidi w:val="0"/>
        <w:spacing w:before="0" w:beforeAutospacing="0" w:after="0" w:afterAutospacing="0" w:line="360" w:lineRule="exact"/>
        <w:ind w:firstLine="435"/>
        <w:jc w:val="right"/>
        <w:rPr>
          <w:rFonts w:hint="eastAsia" w:ascii="宋体" w:hAnsi="宋体" w:eastAsia="宋体" w:cs="宋体"/>
          <w:color w:val="auto"/>
          <w:sz w:val="22"/>
          <w:szCs w:val="22"/>
          <w:highlight w:val="none"/>
          <w:lang w:bidi="ar-SA"/>
        </w:rPr>
      </w:pPr>
    </w:p>
    <w:p w14:paraId="31C1EFF6">
      <w:pPr>
        <w:pStyle w:val="28"/>
        <w:pageBreakBefore w:val="0"/>
        <w:widowControl w:val="0"/>
        <w:shd w:val="clear"/>
        <w:kinsoku/>
        <w:topLinePunct w:val="0"/>
        <w:bidi w:val="0"/>
        <w:spacing w:before="0" w:beforeAutospacing="0" w:after="0" w:afterAutospacing="0" w:line="360" w:lineRule="exact"/>
        <w:ind w:firstLine="435"/>
        <w:jc w:val="right"/>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浙江东方职业技术学院</w:t>
      </w:r>
    </w:p>
    <w:p w14:paraId="6FAEB746">
      <w:pPr>
        <w:pStyle w:val="28"/>
        <w:pageBreakBefore w:val="0"/>
        <w:widowControl w:val="0"/>
        <w:shd w:val="clear"/>
        <w:kinsoku/>
        <w:topLinePunct w:val="0"/>
        <w:bidi w:val="0"/>
        <w:spacing w:before="0" w:beforeAutospacing="0" w:after="0" w:afterAutospacing="0" w:line="360" w:lineRule="exact"/>
        <w:ind w:firstLine="435"/>
        <w:jc w:val="righ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浙江创嘉项目管理有限公司</w:t>
      </w:r>
    </w:p>
    <w:p w14:paraId="069A559E">
      <w:pPr>
        <w:pStyle w:val="28"/>
        <w:pageBreakBefore w:val="0"/>
        <w:widowControl w:val="0"/>
        <w:shd w:val="clear"/>
        <w:kinsoku/>
        <w:topLinePunct w:val="0"/>
        <w:bidi w:val="0"/>
        <w:spacing w:before="0" w:beforeAutospacing="0" w:after="0" w:afterAutospacing="0" w:line="360" w:lineRule="exact"/>
        <w:ind w:firstLine="435"/>
        <w:jc w:val="right"/>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202</w:t>
      </w:r>
      <w:r>
        <w:rPr>
          <w:rFonts w:hint="eastAsia" w:ascii="宋体" w:hAnsi="宋体" w:eastAsia="宋体" w:cs="宋体"/>
          <w:color w:val="auto"/>
          <w:sz w:val="22"/>
          <w:szCs w:val="22"/>
          <w:highlight w:val="none"/>
          <w:lang w:val="en-US" w:eastAsia="zh-CN" w:bidi="ar-SA"/>
        </w:rPr>
        <w:t>5</w:t>
      </w:r>
      <w:r>
        <w:rPr>
          <w:rFonts w:hint="eastAsia" w:ascii="宋体" w:hAnsi="宋体" w:eastAsia="宋体" w:cs="宋体"/>
          <w:color w:val="auto"/>
          <w:sz w:val="22"/>
          <w:szCs w:val="22"/>
          <w:highlight w:val="none"/>
          <w:lang w:eastAsia="zh-CN" w:bidi="ar-SA"/>
        </w:rPr>
        <w:t>年</w:t>
      </w:r>
      <w:r>
        <w:rPr>
          <w:rFonts w:hint="eastAsia" w:ascii="宋体" w:hAnsi="宋体" w:eastAsia="宋体" w:cs="宋体"/>
          <w:color w:val="auto"/>
          <w:sz w:val="22"/>
          <w:szCs w:val="22"/>
          <w:highlight w:val="none"/>
          <w:lang w:val="en-US" w:eastAsia="zh-CN" w:bidi="ar-SA"/>
        </w:rPr>
        <w:t>10</w:t>
      </w:r>
      <w:r>
        <w:rPr>
          <w:rFonts w:hint="eastAsia" w:ascii="宋体" w:hAnsi="宋体" w:eastAsia="宋体" w:cs="宋体"/>
          <w:color w:val="auto"/>
          <w:sz w:val="22"/>
          <w:szCs w:val="22"/>
          <w:highlight w:val="none"/>
          <w:lang w:eastAsia="zh-CN" w:bidi="ar-SA"/>
        </w:rPr>
        <w:t>月</w:t>
      </w:r>
      <w:r>
        <w:rPr>
          <w:rFonts w:hint="eastAsia" w:ascii="宋体" w:hAnsi="宋体" w:eastAsia="宋体" w:cs="宋体"/>
          <w:color w:val="auto"/>
          <w:sz w:val="22"/>
          <w:szCs w:val="22"/>
          <w:highlight w:val="none"/>
          <w:lang w:val="en-US" w:eastAsia="zh-CN" w:bidi="ar-SA"/>
        </w:rPr>
        <w:t>17</w:t>
      </w:r>
      <w:r>
        <w:rPr>
          <w:rFonts w:hint="eastAsia" w:ascii="宋体" w:hAnsi="宋体" w:eastAsia="宋体" w:cs="宋体"/>
          <w:color w:val="auto"/>
          <w:sz w:val="22"/>
          <w:szCs w:val="22"/>
          <w:highlight w:val="none"/>
          <w:lang w:eastAsia="zh-CN" w:bidi="ar-SA"/>
        </w:rPr>
        <w:t>日</w:t>
      </w:r>
    </w:p>
    <w:bookmarkEnd w:id="5"/>
    <w:p w14:paraId="2415EB30">
      <w:pPr>
        <w:pStyle w:val="2"/>
        <w:keepNext/>
        <w:pageBreakBefore w:val="0"/>
        <w:widowControl w:val="0"/>
        <w:shd w:val="clear"/>
        <w:tabs>
          <w:tab w:val="left" w:pos="840"/>
        </w:tabs>
        <w:kinsoku/>
        <w:topLinePunct w:val="0"/>
        <w:bidi w:val="0"/>
        <w:spacing w:before="192"/>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br w:type="page"/>
      </w:r>
      <w:bookmarkStart w:id="6" w:name="_Toc27051"/>
      <w:bookmarkStart w:id="7" w:name="_Toc2386"/>
      <w:r>
        <w:rPr>
          <w:rFonts w:hint="eastAsia" w:ascii="宋体" w:hAnsi="宋体" w:eastAsia="宋体" w:cs="宋体"/>
          <w:color w:val="auto"/>
          <w:sz w:val="30"/>
          <w:szCs w:val="30"/>
          <w:highlight w:val="none"/>
          <w:lang w:bidi="ar-SA"/>
        </w:rPr>
        <w:t>投标人须知前附表</w:t>
      </w:r>
      <w:bookmarkEnd w:id="6"/>
      <w:bookmarkEnd w:id="7"/>
    </w:p>
    <w:tbl>
      <w:tblPr>
        <w:tblStyle w:val="33"/>
        <w:tblW w:w="0" w:type="auto"/>
        <w:tblInd w:w="0" w:type="dxa"/>
        <w:tblLayout w:type="fixed"/>
        <w:tblCellMar>
          <w:top w:w="0" w:type="dxa"/>
          <w:left w:w="108" w:type="dxa"/>
          <w:bottom w:w="0" w:type="dxa"/>
          <w:right w:w="108" w:type="dxa"/>
        </w:tblCellMar>
      </w:tblPr>
      <w:tblGrid>
        <w:gridCol w:w="660"/>
        <w:gridCol w:w="1829"/>
        <w:gridCol w:w="7196"/>
      </w:tblGrid>
      <w:tr w14:paraId="4C2A5A1A">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4725A3F">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序号</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E53A370">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条款名称</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6C5314D">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编列内容</w:t>
            </w:r>
          </w:p>
        </w:tc>
      </w:tr>
      <w:tr w14:paraId="1B348421">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7914C79">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1</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898BA05">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采购人</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1059F01">
            <w:pPr>
              <w:pageBreakBefore w:val="0"/>
              <w:widowControl w:val="0"/>
              <w:shd w:val="clear"/>
              <w:kinsoku/>
              <w:topLinePunct w:val="0"/>
              <w:bidi w:val="0"/>
              <w:snapToGrid w:val="0"/>
              <w:spacing w:line="360" w:lineRule="exact"/>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bidi="ar-SA"/>
              </w:rPr>
              <w:t>采购人：</w:t>
            </w:r>
            <w:r>
              <w:rPr>
                <w:rFonts w:hint="eastAsia" w:ascii="宋体" w:hAnsi="宋体" w:eastAsia="宋体" w:cs="宋体"/>
                <w:color w:val="auto"/>
                <w:sz w:val="22"/>
                <w:szCs w:val="22"/>
                <w:highlight w:val="none"/>
                <w:lang w:eastAsia="zh-CN" w:bidi="ar-SA"/>
              </w:rPr>
              <w:t>浙江东方职业技术学院</w:t>
            </w:r>
          </w:p>
          <w:p w14:paraId="38F643FA">
            <w:pPr>
              <w:pageBreakBefore w:val="0"/>
              <w:widowControl w:val="0"/>
              <w:shd w:val="clear"/>
              <w:kinsoku/>
              <w:topLinePunct w:val="0"/>
              <w:bidi w:val="0"/>
              <w:snapToGrid w:val="0"/>
              <w:spacing w:line="360" w:lineRule="exact"/>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bidi="ar-SA"/>
              </w:rPr>
              <w:t>地址：</w:t>
            </w:r>
            <w:r>
              <w:rPr>
                <w:rFonts w:hint="eastAsia" w:ascii="宋体" w:hAnsi="宋体" w:eastAsia="宋体" w:cs="宋体"/>
                <w:bCs/>
                <w:color w:val="auto"/>
                <w:sz w:val="22"/>
                <w:szCs w:val="22"/>
                <w:highlight w:val="none"/>
                <w:lang w:eastAsia="zh-CN" w:bidi="ar-SA"/>
              </w:rPr>
              <w:t>温州经济技术开发区金海三道433号浙江东方职业技术学院</w:t>
            </w:r>
          </w:p>
          <w:p w14:paraId="2FC71F56">
            <w:pPr>
              <w:pageBreakBefore w:val="0"/>
              <w:widowControl w:val="0"/>
              <w:shd w:val="clear"/>
              <w:kinsoku/>
              <w:topLinePunct w:val="0"/>
              <w:bidi w:val="0"/>
              <w:snapToGrid w:val="0"/>
              <w:spacing w:line="360" w:lineRule="exact"/>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bidi="ar-SA"/>
              </w:rPr>
              <w:t>联系人：</w:t>
            </w:r>
            <w:r>
              <w:rPr>
                <w:rFonts w:hint="eastAsia" w:ascii="宋体" w:hAnsi="宋体" w:eastAsia="宋体" w:cs="宋体"/>
                <w:color w:val="auto"/>
                <w:sz w:val="22"/>
                <w:szCs w:val="22"/>
                <w:highlight w:val="none"/>
                <w:lang w:val="en-US" w:eastAsia="zh-CN" w:bidi="ar-SA"/>
              </w:rPr>
              <w:t>李</w:t>
            </w:r>
            <w:r>
              <w:rPr>
                <w:rFonts w:hint="eastAsia" w:ascii="宋体" w:hAnsi="宋体" w:eastAsia="宋体" w:cs="宋体"/>
                <w:color w:val="auto"/>
                <w:sz w:val="22"/>
                <w:szCs w:val="22"/>
                <w:highlight w:val="none"/>
                <w:lang w:eastAsia="zh-CN" w:bidi="ar-SA"/>
              </w:rPr>
              <w:t>老师</w:t>
            </w:r>
          </w:p>
          <w:p w14:paraId="1886EB88">
            <w:pPr>
              <w:pageBreakBefore w:val="0"/>
              <w:widowControl w:val="0"/>
              <w:shd w:val="clear"/>
              <w:kinsoku/>
              <w:topLinePunct w:val="0"/>
              <w:bidi w:val="0"/>
              <w:snapToGrid w:val="0"/>
              <w:spacing w:line="360" w:lineRule="exact"/>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bidi="ar-SA"/>
              </w:rPr>
              <w:t>联系电话：</w:t>
            </w:r>
            <w:r>
              <w:rPr>
                <w:rFonts w:hint="eastAsia" w:ascii="宋体" w:hAnsi="宋体" w:eastAsia="宋体" w:cs="宋体"/>
                <w:color w:val="auto"/>
                <w:sz w:val="22"/>
                <w:szCs w:val="22"/>
                <w:highlight w:val="none"/>
                <w:lang w:eastAsia="zh-CN" w:bidi="ar-SA"/>
              </w:rPr>
              <w:t>0577-86561078</w:t>
            </w:r>
          </w:p>
        </w:tc>
      </w:tr>
      <w:tr w14:paraId="24B0A1B3">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21B0A77">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2</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D514803">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采购代理机构</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8988BE9">
            <w:pPr>
              <w:pageBreakBefore w:val="0"/>
              <w:widowControl w:val="0"/>
              <w:shd w:val="clear"/>
              <w:kinsoku/>
              <w:topLinePunct w:val="0"/>
              <w:bidi w:val="0"/>
              <w:snapToGrid w:val="0"/>
              <w:spacing w:line="36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采购代理机构：浙江创嘉项目管理有限公司</w:t>
            </w:r>
          </w:p>
          <w:p w14:paraId="636064D2">
            <w:pPr>
              <w:pageBreakBefore w:val="0"/>
              <w:widowControl w:val="0"/>
              <w:shd w:val="clear"/>
              <w:kinsoku/>
              <w:topLinePunct w:val="0"/>
              <w:bidi w:val="0"/>
              <w:snapToGrid w:val="0"/>
              <w:spacing w:line="36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地址：温州市鹿城区车站大道天和大厦A幢1501室</w:t>
            </w:r>
          </w:p>
          <w:p w14:paraId="6F240277">
            <w:pPr>
              <w:pageBreakBefore w:val="0"/>
              <w:widowControl w:val="0"/>
              <w:shd w:val="clear"/>
              <w:kinsoku/>
              <w:topLinePunct w:val="0"/>
              <w:bidi w:val="0"/>
              <w:snapToGrid w:val="0"/>
              <w:spacing w:line="360" w:lineRule="exact"/>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bidi="ar-SA"/>
              </w:rPr>
              <w:t>联系人：</w:t>
            </w:r>
            <w:r>
              <w:rPr>
                <w:rFonts w:hint="eastAsia" w:ascii="宋体" w:hAnsi="宋体" w:eastAsia="宋体" w:cs="宋体"/>
                <w:color w:val="auto"/>
                <w:sz w:val="22"/>
                <w:szCs w:val="22"/>
                <w:highlight w:val="none"/>
                <w:lang w:eastAsia="zh-CN" w:bidi="ar-SA"/>
              </w:rPr>
              <w:t>单聪、张建雄</w:t>
            </w:r>
          </w:p>
          <w:p w14:paraId="060B6980">
            <w:pPr>
              <w:pageBreakBefore w:val="0"/>
              <w:widowControl w:val="0"/>
              <w:shd w:val="clear"/>
              <w:kinsoku/>
              <w:topLinePunct w:val="0"/>
              <w:bidi w:val="0"/>
              <w:snapToGrid w:val="0"/>
              <w:spacing w:line="36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电话：13758431531、0577-56653967</w:t>
            </w:r>
          </w:p>
          <w:p w14:paraId="572B712A">
            <w:pPr>
              <w:pageBreakBefore w:val="0"/>
              <w:widowControl w:val="0"/>
              <w:shd w:val="clear"/>
              <w:kinsoku/>
              <w:topLinePunct w:val="0"/>
              <w:bidi w:val="0"/>
              <w:snapToGrid w:val="0"/>
              <w:spacing w:line="36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传真：0577-56653969</w:t>
            </w:r>
          </w:p>
        </w:tc>
      </w:tr>
      <w:tr w14:paraId="41AA1D9C">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D60FCFE">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3</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177BFBB">
            <w:pPr>
              <w:pageBreakBefore w:val="0"/>
              <w:widowControl w:val="0"/>
              <w:shd w:val="clear"/>
              <w:kinsoku/>
              <w:topLinePunct w:val="0"/>
              <w:bidi w:val="0"/>
              <w:snapToGrid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采购名称</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8990764">
            <w:pPr>
              <w:pageBreakBefore w:val="0"/>
              <w:widowControl w:val="0"/>
              <w:shd w:val="clear"/>
              <w:kinsoku/>
              <w:topLinePunct w:val="0"/>
              <w:bidi w:val="0"/>
              <w:snapToGrid w:val="0"/>
              <w:spacing w:line="360" w:lineRule="exact"/>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bidi="ar-SA"/>
              </w:rPr>
              <w:t>项目名称：</w:t>
            </w:r>
            <w:r>
              <w:rPr>
                <w:rFonts w:hint="eastAsia" w:ascii="宋体" w:hAnsi="宋体" w:eastAsia="宋体" w:cs="宋体"/>
                <w:color w:val="auto"/>
                <w:sz w:val="22"/>
                <w:szCs w:val="22"/>
                <w:highlight w:val="none"/>
                <w:lang w:eastAsia="zh-CN" w:bidi="ar-SA"/>
              </w:rPr>
              <w:t>咖啡吧实训室设备</w:t>
            </w:r>
          </w:p>
          <w:p w14:paraId="55AF6E19">
            <w:pPr>
              <w:pageBreakBefore w:val="0"/>
              <w:widowControl w:val="0"/>
              <w:shd w:val="clear"/>
              <w:kinsoku/>
              <w:topLinePunct w:val="0"/>
              <w:bidi w:val="0"/>
              <w:snapToGrid w:val="0"/>
              <w:spacing w:line="36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项目编号：</w:t>
            </w:r>
            <w:r>
              <w:rPr>
                <w:rFonts w:hint="eastAsia" w:ascii="宋体" w:hAnsi="宋体" w:eastAsia="宋体" w:cs="宋体"/>
                <w:color w:val="auto"/>
                <w:sz w:val="22"/>
                <w:szCs w:val="22"/>
                <w:highlight w:val="none"/>
                <w:lang w:eastAsia="zh-CN" w:bidi="ar-SA"/>
              </w:rPr>
              <w:t>WGSS-DFXY-Z-2025009</w:t>
            </w:r>
            <w:r>
              <w:rPr>
                <w:rFonts w:hint="eastAsia" w:ascii="宋体" w:hAnsi="宋体" w:eastAsia="宋体" w:cs="宋体"/>
                <w:color w:val="auto"/>
                <w:sz w:val="22"/>
                <w:szCs w:val="22"/>
                <w:highlight w:val="none"/>
                <w:lang w:bidi="ar-SA"/>
              </w:rPr>
              <w:t xml:space="preserve">         </w:t>
            </w:r>
          </w:p>
        </w:tc>
      </w:tr>
      <w:tr w14:paraId="7FA1C824">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2181AE7">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4</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57E8DCE">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采购</w:t>
            </w:r>
            <w:r>
              <w:rPr>
                <w:rFonts w:hint="eastAsia" w:ascii="宋体" w:hAnsi="宋体" w:eastAsia="宋体" w:cs="宋体"/>
                <w:color w:val="auto"/>
                <w:kern w:val="0"/>
                <w:sz w:val="22"/>
                <w:szCs w:val="22"/>
                <w:highlight w:val="none"/>
                <w:lang w:bidi="ar-SA"/>
              </w:rPr>
              <w:t>预算及</w:t>
            </w:r>
            <w:r>
              <w:rPr>
                <w:rFonts w:hint="eastAsia" w:ascii="宋体" w:hAnsi="宋体" w:eastAsia="宋体" w:cs="宋体"/>
                <w:color w:val="auto"/>
                <w:kern w:val="0"/>
                <w:sz w:val="22"/>
                <w:szCs w:val="22"/>
                <w:highlight w:val="none"/>
                <w:lang w:val="zh-CN" w:eastAsia="zh-CN" w:bidi="ar-SA"/>
              </w:rPr>
              <w:t>内容</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4FF6045">
            <w:pPr>
              <w:keepNext w:val="0"/>
              <w:keepLines w:val="0"/>
              <w:pageBreakBefore w:val="0"/>
              <w:widowControl w:val="0"/>
              <w:suppressLineNumbers w:val="0"/>
              <w:shd w:val="clear"/>
              <w:kinsoku/>
              <w:topLinePunct w:val="0"/>
              <w:autoSpaceDE w:val="0"/>
              <w:autoSpaceDN w:val="0"/>
              <w:bidi w:val="0"/>
              <w:adjustRightInd w:val="0"/>
              <w:snapToGrid w:val="0"/>
              <w:spacing w:before="0" w:beforeAutospacing="0" w:after="0" w:afterAutospacing="0" w:line="360" w:lineRule="exact"/>
              <w:ind w:left="0" w:right="0"/>
              <w:jc w:val="both"/>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本项目采购</w:t>
            </w:r>
            <w:r>
              <w:rPr>
                <w:rFonts w:hint="eastAsia" w:ascii="宋体" w:hAnsi="宋体" w:eastAsia="宋体" w:cs="宋体"/>
                <w:color w:val="auto"/>
                <w:kern w:val="0"/>
                <w:sz w:val="22"/>
                <w:szCs w:val="22"/>
                <w:highlight w:val="none"/>
                <w:lang w:bidi="ar-SA"/>
              </w:rPr>
              <w:t>预算</w:t>
            </w:r>
            <w:r>
              <w:rPr>
                <w:rFonts w:hint="eastAsia" w:ascii="宋体" w:hAnsi="宋体" w:eastAsia="宋体" w:cs="宋体"/>
                <w:color w:val="auto"/>
                <w:kern w:val="0"/>
                <w:sz w:val="22"/>
                <w:szCs w:val="22"/>
                <w:highlight w:val="none"/>
                <w:lang w:val="zh-CN" w:eastAsia="zh-CN" w:bidi="ar-SA"/>
              </w:rPr>
              <w:t>为17万元。具体内容及要求见采购文件。</w:t>
            </w:r>
          </w:p>
        </w:tc>
      </w:tr>
      <w:tr w14:paraId="302365F0">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1AEC28C">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5</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5071515">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w:t>
            </w:r>
            <w:r>
              <w:rPr>
                <w:rFonts w:hint="eastAsia" w:ascii="宋体" w:hAnsi="宋体" w:eastAsia="宋体" w:cs="宋体"/>
                <w:b/>
                <w:bCs/>
                <w:color w:val="auto"/>
                <w:kern w:val="0"/>
                <w:sz w:val="22"/>
                <w:szCs w:val="22"/>
                <w:highlight w:val="none"/>
                <w:u w:val="single"/>
                <w:lang w:val="zh-CN" w:eastAsia="zh-CN" w:bidi="ar-SA"/>
              </w:rPr>
              <w:t>合同履约期限</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B1A0372">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b/>
                <w:bCs/>
                <w:color w:val="auto"/>
                <w:kern w:val="0"/>
                <w:sz w:val="22"/>
                <w:szCs w:val="22"/>
                <w:highlight w:val="none"/>
                <w:u w:val="single"/>
                <w:lang w:val="en-US" w:eastAsia="zh-CN" w:bidi="ar-SA"/>
              </w:rPr>
            </w:pPr>
            <w:r>
              <w:rPr>
                <w:rFonts w:hint="eastAsia" w:ascii="宋体" w:hAnsi="宋体" w:eastAsia="宋体" w:cs="宋体"/>
                <w:b/>
                <w:bCs/>
                <w:color w:val="auto"/>
                <w:kern w:val="0"/>
                <w:sz w:val="22"/>
                <w:szCs w:val="22"/>
                <w:highlight w:val="none"/>
                <w:u w:val="single"/>
                <w:lang w:val="zh-CN" w:eastAsia="zh-CN" w:bidi="ar-SA"/>
              </w:rPr>
              <w:t>于</w:t>
            </w:r>
            <w:r>
              <w:rPr>
                <w:rFonts w:hint="eastAsia" w:ascii="宋体" w:hAnsi="宋体" w:eastAsia="宋体" w:cs="宋体"/>
                <w:b/>
                <w:bCs/>
                <w:color w:val="auto"/>
                <w:kern w:val="0"/>
                <w:sz w:val="22"/>
                <w:szCs w:val="22"/>
                <w:highlight w:val="none"/>
                <w:u w:val="single"/>
                <w:lang w:val="zh-CN" w:eastAsia="zh-CN" w:bidi="ar-SA"/>
              </w:rPr>
              <w:t>2025年11月底</w:t>
            </w:r>
            <w:r>
              <w:rPr>
                <w:rFonts w:hint="eastAsia" w:ascii="宋体" w:hAnsi="宋体" w:eastAsia="宋体" w:cs="宋体"/>
                <w:b/>
                <w:bCs/>
                <w:color w:val="auto"/>
                <w:kern w:val="0"/>
                <w:sz w:val="22"/>
                <w:szCs w:val="22"/>
                <w:highlight w:val="none"/>
                <w:u w:val="single"/>
                <w:lang w:val="zh-CN" w:eastAsia="zh-CN" w:bidi="ar-SA"/>
              </w:rPr>
              <w:t>前完成本项目供货、安装及调试，并在采购人指定的时间内通过验收。</w:t>
            </w:r>
          </w:p>
        </w:tc>
      </w:tr>
      <w:tr w14:paraId="30F75E6F">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3F922C6">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6</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ED7AF6A">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w:t>
            </w:r>
            <w:r>
              <w:rPr>
                <w:rFonts w:hint="eastAsia" w:ascii="宋体" w:hAnsi="宋体" w:eastAsia="宋体" w:cs="宋体"/>
                <w:b/>
                <w:bCs/>
                <w:color w:val="auto"/>
                <w:kern w:val="0"/>
                <w:sz w:val="22"/>
                <w:szCs w:val="22"/>
                <w:highlight w:val="none"/>
                <w:u w:val="single"/>
                <w:lang w:bidi="ar-SA"/>
              </w:rPr>
              <w:t>投标人</w:t>
            </w:r>
            <w:r>
              <w:rPr>
                <w:rFonts w:hint="eastAsia" w:ascii="宋体" w:hAnsi="宋体" w:eastAsia="宋体" w:cs="宋体"/>
                <w:b/>
                <w:bCs/>
                <w:color w:val="auto"/>
                <w:kern w:val="0"/>
                <w:sz w:val="22"/>
                <w:szCs w:val="22"/>
                <w:highlight w:val="none"/>
                <w:u w:val="single"/>
                <w:lang w:val="zh-CN" w:eastAsia="zh-CN" w:bidi="ar-SA"/>
              </w:rPr>
              <w:t>资格要求</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D8DF808">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b/>
                <w:bCs/>
                <w:color w:val="auto"/>
                <w:kern w:val="0"/>
                <w:sz w:val="22"/>
                <w:szCs w:val="22"/>
                <w:highlight w:val="none"/>
                <w:u w:val="single"/>
                <w:lang w:val="zh-CN" w:eastAsia="zh-CN" w:bidi="ar-SA"/>
              </w:rPr>
            </w:pPr>
            <w:r>
              <w:rPr>
                <w:rFonts w:hint="eastAsia" w:ascii="宋体" w:hAnsi="宋体" w:eastAsia="宋体" w:cs="宋体"/>
                <w:b/>
                <w:bCs/>
                <w:color w:val="auto"/>
                <w:kern w:val="0"/>
                <w:sz w:val="22"/>
                <w:szCs w:val="22"/>
                <w:highlight w:val="none"/>
                <w:u w:val="single"/>
                <w:lang w:val="zh-CN" w:eastAsia="zh-CN" w:bidi="ar-SA"/>
              </w:rPr>
              <w:t>1、符合《温州市市属国有企业采购管理办法》第十</w:t>
            </w:r>
            <w:r>
              <w:rPr>
                <w:rFonts w:hint="eastAsia" w:ascii="宋体" w:hAnsi="宋体" w:eastAsia="宋体" w:cs="宋体"/>
                <w:b/>
                <w:bCs/>
                <w:color w:val="auto"/>
                <w:kern w:val="0"/>
                <w:sz w:val="22"/>
                <w:szCs w:val="22"/>
                <w:highlight w:val="none"/>
                <w:u w:val="single"/>
                <w:lang w:val="en-US" w:eastAsia="zh-CN" w:bidi="ar-SA"/>
              </w:rPr>
              <w:t>八</w:t>
            </w:r>
            <w:r>
              <w:rPr>
                <w:rFonts w:hint="eastAsia" w:ascii="宋体" w:hAnsi="宋体" w:eastAsia="宋体" w:cs="宋体"/>
                <w:b/>
                <w:bCs/>
                <w:color w:val="auto"/>
                <w:kern w:val="0"/>
                <w:sz w:val="22"/>
                <w:szCs w:val="22"/>
                <w:highlight w:val="none"/>
                <w:u w:val="single"/>
                <w:lang w:val="zh-CN" w:eastAsia="zh-CN" w:bidi="ar-SA"/>
              </w:rPr>
              <w:t>条对投标人参加温州市国有企业采购活动应当具备的条件的要求；</w:t>
            </w:r>
          </w:p>
          <w:p w14:paraId="623A20F2">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b/>
                <w:bCs/>
                <w:color w:val="auto"/>
                <w:kern w:val="0"/>
                <w:sz w:val="22"/>
                <w:szCs w:val="22"/>
                <w:highlight w:val="none"/>
                <w:u w:val="single"/>
                <w:lang w:val="zh-CN" w:eastAsia="zh-CN" w:bidi="ar-SA"/>
              </w:rPr>
            </w:pPr>
            <w:r>
              <w:rPr>
                <w:rFonts w:hint="eastAsia" w:ascii="宋体" w:hAnsi="宋体" w:eastAsia="宋体" w:cs="宋体"/>
                <w:b/>
                <w:bCs/>
                <w:color w:val="auto"/>
                <w:kern w:val="0"/>
                <w:sz w:val="22"/>
                <w:szCs w:val="22"/>
                <w:highlight w:val="none"/>
                <w:u w:val="single"/>
                <w:lang w:val="zh-CN" w:eastAsia="zh-CN" w:bidi="ar-SA"/>
              </w:rPr>
              <w:t>2、单位负责人为同一人或者存在直接控股、管理关系的不同投标人，不得参加同一合同项下的采购活动；</w:t>
            </w:r>
          </w:p>
          <w:p w14:paraId="76671DB1">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b/>
                <w:bCs/>
                <w:color w:val="auto"/>
                <w:kern w:val="0"/>
                <w:sz w:val="22"/>
                <w:szCs w:val="22"/>
                <w:highlight w:val="none"/>
                <w:u w:val="single"/>
                <w:lang w:val="zh-CN" w:eastAsia="zh-CN" w:bidi="ar-SA"/>
              </w:rPr>
            </w:pPr>
            <w:r>
              <w:rPr>
                <w:rFonts w:hint="eastAsia" w:ascii="宋体" w:hAnsi="宋体" w:eastAsia="宋体" w:cs="宋体"/>
                <w:b/>
                <w:bCs/>
                <w:color w:val="auto"/>
                <w:kern w:val="0"/>
                <w:sz w:val="22"/>
                <w:szCs w:val="22"/>
                <w:highlight w:val="none"/>
                <w:u w:val="single"/>
                <w:lang w:val="en-US" w:eastAsia="zh-CN" w:bidi="ar-SA"/>
              </w:rPr>
              <w:t>3、</w:t>
            </w:r>
            <w:r>
              <w:rPr>
                <w:rFonts w:hint="eastAsia" w:ascii="宋体" w:hAnsi="宋体" w:eastAsia="宋体" w:cs="宋体"/>
                <w:b/>
                <w:bCs/>
                <w:color w:val="auto"/>
                <w:kern w:val="0"/>
                <w:sz w:val="22"/>
                <w:szCs w:val="22"/>
                <w:highlight w:val="none"/>
                <w:u w:val="single"/>
                <w:lang w:val="zh-CN" w:eastAsia="zh-CN" w:bidi="ar-SA"/>
              </w:rPr>
              <w:t>本项目不接受联合体投标。</w:t>
            </w:r>
          </w:p>
        </w:tc>
      </w:tr>
      <w:tr w14:paraId="08D3578F">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A0C1D08">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7</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BFC2DD8">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是否接受联合体投标</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955C5D0">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☑不接受</w:t>
            </w:r>
          </w:p>
          <w:p w14:paraId="0308BAF2">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□接受</w:t>
            </w:r>
          </w:p>
        </w:tc>
      </w:tr>
      <w:tr w14:paraId="4F274453">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C3DE708">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8</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FAE7F45">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踏勘现场</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ABFEAD6">
            <w:pPr>
              <w:pageBreakBefore w:val="0"/>
              <w:widowControl w:val="0"/>
              <w:shd w:val="clear"/>
              <w:kinsoku/>
              <w:topLinePunct w:val="0"/>
              <w:autoSpaceDE w:val="0"/>
              <w:autoSpaceDN w:val="0"/>
              <w:bidi w:val="0"/>
              <w:adjustRightInd w:val="0"/>
              <w:snapToGrid w:val="0"/>
              <w:spacing w:line="360" w:lineRule="exact"/>
              <w:jc w:val="lef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sym w:font="Wingdings" w:char="F0FE"/>
            </w:r>
            <w:r>
              <w:rPr>
                <w:rFonts w:hint="eastAsia" w:ascii="宋体" w:hAnsi="宋体" w:eastAsia="宋体" w:cs="宋体"/>
                <w:color w:val="auto"/>
                <w:kern w:val="0"/>
                <w:sz w:val="22"/>
                <w:szCs w:val="22"/>
                <w:highlight w:val="none"/>
                <w:lang w:val="zh-CN" w:eastAsia="zh-CN" w:bidi="ar-SA"/>
              </w:rPr>
              <w:t>不组织，现场勘查不统一组织，潜在投标人可自行前往。</w:t>
            </w:r>
          </w:p>
        </w:tc>
      </w:tr>
      <w:tr w14:paraId="2A845823">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8FA8BAF">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9</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C192E70">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投标预备会</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9D84263">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□召开</w:t>
            </w:r>
          </w:p>
          <w:p w14:paraId="16C3EF16">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☑不召开</w:t>
            </w:r>
          </w:p>
        </w:tc>
      </w:tr>
      <w:tr w14:paraId="69F2828D">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7909343">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10</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8CDFE62">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投标截止时间</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A461B72">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color w:val="auto"/>
                <w:kern w:val="0"/>
                <w:sz w:val="22"/>
                <w:szCs w:val="22"/>
                <w:highlight w:val="none"/>
                <w:lang w:bidi="ar-SA"/>
              </w:rPr>
            </w:pPr>
            <w:r>
              <w:rPr>
                <w:rFonts w:hint="eastAsia" w:ascii="宋体" w:hAnsi="宋体" w:eastAsia="宋体" w:cs="宋体"/>
                <w:bCs/>
                <w:color w:val="auto"/>
                <w:kern w:val="0"/>
                <w:sz w:val="22"/>
                <w:szCs w:val="22"/>
                <w:highlight w:val="none"/>
                <w:lang w:bidi="ar-SA"/>
              </w:rPr>
              <w:t>见采购公告</w:t>
            </w:r>
          </w:p>
        </w:tc>
      </w:tr>
      <w:tr w14:paraId="6C83030B">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F9AECB1">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11</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2CA1F69">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分包</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4772150">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□允许</w:t>
            </w:r>
          </w:p>
          <w:p w14:paraId="07CA9E29">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☑不允许</w:t>
            </w:r>
          </w:p>
        </w:tc>
      </w:tr>
      <w:tr w14:paraId="23CF9208">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34F6A4B">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12</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E06FB43">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偏离</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E60E404">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偏差允许幅度及其处理方法：不允许负偏差。</w:t>
            </w:r>
          </w:p>
        </w:tc>
      </w:tr>
      <w:tr w14:paraId="0DE9A243">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466C94B">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13</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BCDC380">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投标有效期</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D5B7274">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自投标截止时间起生效，有效期90天。</w:t>
            </w:r>
          </w:p>
        </w:tc>
      </w:tr>
      <w:tr w14:paraId="0F93DC4C">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802D858">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14</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EE60727">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b/>
                <w:bCs/>
                <w:color w:val="auto"/>
                <w:kern w:val="0"/>
                <w:sz w:val="22"/>
                <w:szCs w:val="22"/>
                <w:highlight w:val="none"/>
                <w:lang w:val="zh-CN" w:eastAsia="zh-CN" w:bidi="ar-SA"/>
              </w:rPr>
            </w:pPr>
            <w:r>
              <w:rPr>
                <w:rFonts w:hint="eastAsia" w:ascii="宋体" w:hAnsi="宋体" w:eastAsia="宋体" w:cs="宋体"/>
                <w:b/>
                <w:bCs/>
                <w:color w:val="auto"/>
                <w:kern w:val="0"/>
                <w:sz w:val="22"/>
                <w:szCs w:val="22"/>
                <w:highlight w:val="none"/>
                <w:lang w:val="zh-CN" w:eastAsia="zh-CN" w:bidi="ar-SA"/>
              </w:rPr>
              <w:t>投标保证金</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21C630F">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b/>
                <w:bCs/>
                <w:color w:val="auto"/>
                <w:kern w:val="0"/>
                <w:sz w:val="22"/>
                <w:szCs w:val="22"/>
                <w:highlight w:val="none"/>
                <w:u w:val="none"/>
                <w:lang w:val="zh-CN" w:eastAsia="zh-CN" w:bidi="ar-SA"/>
              </w:rPr>
            </w:pPr>
            <w:r>
              <w:rPr>
                <w:rFonts w:hint="eastAsia" w:ascii="宋体" w:hAnsi="宋体" w:eastAsia="宋体" w:cs="宋体"/>
                <w:b/>
                <w:bCs/>
                <w:color w:val="auto"/>
                <w:kern w:val="0"/>
                <w:sz w:val="22"/>
                <w:szCs w:val="22"/>
                <w:highlight w:val="none"/>
                <w:u w:val="none"/>
                <w:lang w:val="en-US" w:eastAsia="zh-CN" w:bidi="ar-SA"/>
              </w:rPr>
              <w:t>投标</w:t>
            </w:r>
            <w:r>
              <w:rPr>
                <w:rFonts w:hint="eastAsia" w:ascii="宋体" w:hAnsi="宋体" w:eastAsia="宋体" w:cs="宋体"/>
                <w:b/>
                <w:bCs/>
                <w:color w:val="auto"/>
                <w:kern w:val="0"/>
                <w:sz w:val="22"/>
                <w:szCs w:val="22"/>
                <w:highlight w:val="none"/>
                <w:u w:val="none"/>
                <w:lang w:val="zh-CN" w:eastAsia="zh-CN" w:bidi="ar-SA"/>
              </w:rPr>
              <w:t>保证金金额：▲</w:t>
            </w:r>
            <w:r>
              <w:rPr>
                <w:rFonts w:hint="eastAsia" w:ascii="宋体" w:hAnsi="宋体" w:eastAsia="宋体" w:cs="宋体"/>
                <w:b/>
                <w:bCs/>
                <w:color w:val="auto"/>
                <w:kern w:val="0"/>
                <w:sz w:val="22"/>
                <w:szCs w:val="22"/>
                <w:highlight w:val="none"/>
                <w:u w:val="single"/>
                <w:lang w:val="zh-CN" w:eastAsia="zh-CN" w:bidi="ar-SA"/>
              </w:rPr>
              <w:t>人民币</w:t>
            </w:r>
            <w:r>
              <w:rPr>
                <w:rFonts w:hint="eastAsia" w:ascii="宋体" w:hAnsi="宋体" w:eastAsia="宋体" w:cs="宋体"/>
                <w:b/>
                <w:bCs/>
                <w:color w:val="auto"/>
                <w:kern w:val="0"/>
                <w:sz w:val="22"/>
                <w:szCs w:val="22"/>
                <w:highlight w:val="none"/>
                <w:u w:val="single"/>
                <w:lang w:val="en-US" w:eastAsia="zh-CN" w:bidi="ar-SA"/>
              </w:rPr>
              <w:t>壹仟柒佰元</w:t>
            </w:r>
            <w:r>
              <w:rPr>
                <w:rFonts w:hint="eastAsia" w:ascii="宋体" w:hAnsi="宋体" w:eastAsia="宋体" w:cs="宋体"/>
                <w:b/>
                <w:bCs/>
                <w:color w:val="auto"/>
                <w:kern w:val="0"/>
                <w:sz w:val="22"/>
                <w:szCs w:val="22"/>
                <w:highlight w:val="none"/>
                <w:u w:val="single"/>
                <w:lang w:val="zh-CN" w:eastAsia="zh-CN" w:bidi="ar-SA"/>
              </w:rPr>
              <w:t>整；</w:t>
            </w:r>
            <w:r>
              <w:rPr>
                <w:rFonts w:hint="eastAsia" w:ascii="宋体" w:hAnsi="宋体" w:eastAsia="宋体" w:cs="宋体"/>
                <w:b/>
                <w:bCs/>
                <w:color w:val="auto"/>
                <w:kern w:val="0"/>
                <w:sz w:val="22"/>
                <w:szCs w:val="22"/>
                <w:highlight w:val="none"/>
                <w:u w:val="single"/>
                <w:lang w:val="en-US" w:eastAsia="zh-CN" w:bidi="ar-SA"/>
              </w:rPr>
              <w:t>供应商</w:t>
            </w:r>
            <w:r>
              <w:rPr>
                <w:rFonts w:hint="eastAsia" w:ascii="宋体" w:hAnsi="宋体" w:eastAsia="宋体" w:cs="宋体"/>
                <w:b/>
                <w:bCs/>
                <w:color w:val="auto"/>
                <w:kern w:val="0"/>
                <w:sz w:val="22"/>
                <w:szCs w:val="22"/>
                <w:highlight w:val="none"/>
                <w:u w:val="single"/>
                <w:lang w:val="zh-CN" w:eastAsia="zh-CN" w:bidi="ar-SA"/>
              </w:rPr>
              <w:t>必须在投标截止时间前以转账的方式汇入</w:t>
            </w:r>
            <w:r>
              <w:rPr>
                <w:rFonts w:hint="eastAsia" w:ascii="宋体" w:hAnsi="宋体" w:eastAsia="宋体" w:cs="宋体"/>
                <w:b/>
                <w:bCs/>
                <w:color w:val="auto"/>
                <w:kern w:val="0"/>
                <w:sz w:val="22"/>
                <w:szCs w:val="22"/>
                <w:highlight w:val="none"/>
                <w:u w:val="single"/>
                <w:lang w:val="en-US" w:eastAsia="zh-CN" w:bidi="ar-SA"/>
              </w:rPr>
              <w:t>投标</w:t>
            </w:r>
            <w:r>
              <w:rPr>
                <w:rFonts w:hint="eastAsia" w:ascii="宋体" w:hAnsi="宋体" w:eastAsia="宋体" w:cs="宋体"/>
                <w:b/>
                <w:bCs/>
                <w:color w:val="auto"/>
                <w:kern w:val="0"/>
                <w:sz w:val="22"/>
                <w:szCs w:val="22"/>
                <w:highlight w:val="none"/>
                <w:u w:val="single"/>
                <w:lang w:val="zh-CN" w:eastAsia="zh-CN" w:bidi="ar-SA"/>
              </w:rPr>
              <w:t>保证金，并至采购代理机构换取收据。（详见本采购文件</w:t>
            </w:r>
            <w:r>
              <w:rPr>
                <w:rFonts w:hint="eastAsia" w:ascii="宋体" w:hAnsi="宋体" w:eastAsia="宋体" w:cs="宋体"/>
                <w:b/>
                <w:bCs/>
                <w:color w:val="auto"/>
                <w:kern w:val="0"/>
                <w:sz w:val="22"/>
                <w:szCs w:val="22"/>
                <w:highlight w:val="none"/>
                <w:u w:val="single"/>
                <w:lang w:val="en-US" w:eastAsia="zh-CN" w:bidi="ar-SA"/>
              </w:rPr>
              <w:t>投标</w:t>
            </w:r>
            <w:r>
              <w:rPr>
                <w:rFonts w:hint="eastAsia" w:ascii="宋体" w:hAnsi="宋体" w:eastAsia="宋体" w:cs="宋体"/>
                <w:b/>
                <w:bCs/>
                <w:color w:val="auto"/>
                <w:kern w:val="0"/>
                <w:sz w:val="22"/>
                <w:szCs w:val="22"/>
                <w:highlight w:val="none"/>
                <w:u w:val="single"/>
                <w:lang w:val="zh-CN" w:eastAsia="zh-CN" w:bidi="ar-SA"/>
              </w:rPr>
              <w:t>保证金办理注意事项）。</w:t>
            </w:r>
          </w:p>
          <w:p w14:paraId="6D8DD292">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户名：浙江创嘉项目管理有限公司</w:t>
            </w:r>
          </w:p>
          <w:p w14:paraId="2CFE3BB6">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账号：766000120190009458</w:t>
            </w:r>
          </w:p>
          <w:p w14:paraId="137002DA">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b/>
                <w:bCs/>
                <w:color w:val="auto"/>
                <w:kern w:val="0"/>
                <w:sz w:val="22"/>
                <w:szCs w:val="22"/>
                <w:highlight w:val="none"/>
                <w:lang w:bidi="ar-SA"/>
              </w:rPr>
            </w:pPr>
            <w:r>
              <w:rPr>
                <w:rFonts w:hint="eastAsia" w:ascii="宋体" w:hAnsi="宋体" w:eastAsia="宋体" w:cs="宋体"/>
                <w:color w:val="auto"/>
                <w:kern w:val="0"/>
                <w:sz w:val="22"/>
                <w:szCs w:val="22"/>
                <w:highlight w:val="none"/>
                <w:lang w:val="zh-CN" w:eastAsia="zh-CN" w:bidi="ar-SA"/>
              </w:rPr>
              <w:t>开户行：温州银行股份有限公司鹿城双屿支行</w:t>
            </w:r>
          </w:p>
        </w:tc>
      </w:tr>
      <w:tr w14:paraId="705B6A9C">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6A61CC5">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15</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84C5381">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b/>
                <w:bCs/>
                <w:color w:val="auto"/>
                <w:kern w:val="0"/>
                <w:sz w:val="22"/>
                <w:szCs w:val="22"/>
                <w:highlight w:val="none"/>
                <w:lang w:val="zh-CN" w:eastAsia="zh-CN" w:bidi="ar-SA"/>
              </w:rPr>
            </w:pPr>
            <w:r>
              <w:rPr>
                <w:rFonts w:hint="eastAsia" w:ascii="宋体" w:hAnsi="宋体" w:eastAsia="宋体" w:cs="宋体"/>
                <w:b/>
                <w:bCs/>
                <w:color w:val="auto"/>
                <w:kern w:val="0"/>
                <w:sz w:val="22"/>
                <w:szCs w:val="22"/>
                <w:highlight w:val="none"/>
                <w:lang w:bidi="ar-SA"/>
              </w:rPr>
              <w:t>投标文件</w:t>
            </w:r>
            <w:r>
              <w:rPr>
                <w:rFonts w:hint="eastAsia" w:ascii="宋体" w:hAnsi="宋体" w:eastAsia="宋体" w:cs="宋体"/>
                <w:b/>
                <w:bCs/>
                <w:color w:val="auto"/>
                <w:kern w:val="0"/>
                <w:sz w:val="22"/>
                <w:szCs w:val="22"/>
                <w:highlight w:val="none"/>
                <w:lang w:val="zh-CN" w:eastAsia="zh-CN" w:bidi="ar-SA"/>
              </w:rPr>
              <w:t>的组成</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95A626B">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b/>
                <w:bCs/>
                <w:color w:val="auto"/>
                <w:kern w:val="0"/>
                <w:sz w:val="22"/>
                <w:szCs w:val="22"/>
                <w:highlight w:val="none"/>
                <w:lang w:val="zh-CN" w:eastAsia="zh-CN" w:bidi="ar-SA"/>
              </w:rPr>
            </w:pPr>
            <w:r>
              <w:rPr>
                <w:rFonts w:hint="eastAsia" w:ascii="宋体" w:hAnsi="宋体" w:eastAsia="宋体" w:cs="宋体"/>
                <w:b/>
                <w:bCs/>
                <w:color w:val="auto"/>
                <w:kern w:val="0"/>
                <w:sz w:val="22"/>
                <w:szCs w:val="22"/>
                <w:highlight w:val="none"/>
                <w:lang w:bidi="ar-SA"/>
              </w:rPr>
              <w:t>1、</w:t>
            </w:r>
            <w:r>
              <w:rPr>
                <w:rFonts w:hint="eastAsia" w:ascii="宋体" w:hAnsi="宋体" w:eastAsia="宋体" w:cs="宋体"/>
                <w:b/>
                <w:bCs/>
                <w:color w:val="auto"/>
                <w:kern w:val="0"/>
                <w:sz w:val="22"/>
                <w:szCs w:val="22"/>
                <w:highlight w:val="none"/>
                <w:lang w:val="zh-CN" w:eastAsia="zh-CN" w:bidi="ar-SA"/>
              </w:rPr>
              <w:t>由“</w:t>
            </w:r>
            <w:r>
              <w:rPr>
                <w:rFonts w:hint="eastAsia" w:ascii="宋体" w:hAnsi="宋体" w:eastAsia="宋体" w:cs="宋体"/>
                <w:b/>
                <w:bCs/>
                <w:color w:val="auto"/>
                <w:kern w:val="0"/>
                <w:sz w:val="22"/>
                <w:szCs w:val="22"/>
                <w:highlight w:val="none"/>
                <w:lang w:val="en-US" w:eastAsia="zh-CN" w:bidi="ar-SA"/>
              </w:rPr>
              <w:t>技术资信文件</w:t>
            </w:r>
            <w:r>
              <w:rPr>
                <w:rFonts w:hint="eastAsia" w:ascii="宋体" w:hAnsi="宋体" w:eastAsia="宋体" w:cs="宋体"/>
                <w:b/>
                <w:bCs/>
                <w:color w:val="auto"/>
                <w:kern w:val="0"/>
                <w:sz w:val="22"/>
                <w:szCs w:val="22"/>
                <w:highlight w:val="none"/>
                <w:lang w:val="zh-CN" w:eastAsia="zh-CN" w:bidi="ar-SA"/>
              </w:rPr>
              <w:t>”和“报价文件”</w:t>
            </w:r>
            <w:r>
              <w:rPr>
                <w:rFonts w:hint="eastAsia" w:ascii="宋体" w:hAnsi="宋体" w:eastAsia="宋体" w:cs="宋体"/>
                <w:b/>
                <w:bCs/>
                <w:color w:val="auto"/>
                <w:kern w:val="0"/>
                <w:sz w:val="22"/>
                <w:szCs w:val="22"/>
                <w:highlight w:val="none"/>
                <w:lang w:val="en-US" w:eastAsia="zh-CN" w:bidi="ar-SA"/>
              </w:rPr>
              <w:t>二</w:t>
            </w:r>
            <w:r>
              <w:rPr>
                <w:rFonts w:hint="eastAsia" w:ascii="宋体" w:hAnsi="宋体" w:eastAsia="宋体" w:cs="宋体"/>
                <w:b/>
                <w:bCs/>
                <w:color w:val="auto"/>
                <w:kern w:val="0"/>
                <w:sz w:val="22"/>
                <w:szCs w:val="22"/>
                <w:highlight w:val="none"/>
                <w:lang w:val="zh-CN" w:eastAsia="zh-CN" w:bidi="ar-SA"/>
              </w:rPr>
              <w:t xml:space="preserve">个部分组成。纸质投标文件正本一份，副本五份，共六份。 </w:t>
            </w:r>
          </w:p>
          <w:p w14:paraId="65FCC573">
            <w:pPr>
              <w:pageBreakBefore w:val="0"/>
              <w:widowControl w:val="0"/>
              <w:shd w:val="clear"/>
              <w:kinsoku/>
              <w:topLinePunct w:val="0"/>
              <w:autoSpaceDE w:val="0"/>
              <w:autoSpaceDN w:val="0"/>
              <w:bidi w:val="0"/>
              <w:adjustRightInd w:val="0"/>
              <w:snapToGrid w:val="0"/>
              <w:spacing w:line="360" w:lineRule="exact"/>
              <w:rPr>
                <w:rFonts w:hint="eastAsia" w:ascii="宋体" w:hAnsi="宋体" w:eastAsia="宋体" w:cs="宋体"/>
                <w:b/>
                <w:bCs/>
                <w:color w:val="auto"/>
                <w:kern w:val="0"/>
                <w:sz w:val="22"/>
                <w:szCs w:val="22"/>
                <w:highlight w:val="none"/>
                <w:lang w:bidi="ar-SA"/>
              </w:rPr>
            </w:pPr>
            <w:r>
              <w:rPr>
                <w:rFonts w:hint="eastAsia" w:ascii="宋体" w:hAnsi="宋体" w:eastAsia="宋体" w:cs="宋体"/>
                <w:b/>
                <w:bCs/>
                <w:color w:val="auto"/>
                <w:kern w:val="0"/>
                <w:sz w:val="22"/>
                <w:szCs w:val="22"/>
                <w:highlight w:val="none"/>
                <w:lang w:bidi="ar-SA"/>
              </w:rPr>
              <w:t>2、电子投标文件U盘一份，电子投标文件为</w:t>
            </w:r>
            <w:r>
              <w:rPr>
                <w:rFonts w:hint="eastAsia" w:ascii="宋体" w:hAnsi="宋体" w:eastAsia="宋体" w:cs="宋体"/>
                <w:b/>
                <w:bCs/>
                <w:color w:val="auto"/>
                <w:kern w:val="0"/>
                <w:sz w:val="22"/>
                <w:szCs w:val="22"/>
                <w:highlight w:val="none"/>
                <w:lang w:val="en-US" w:eastAsia="zh-CN" w:bidi="ar-SA"/>
              </w:rPr>
              <w:t>技术资信文件</w:t>
            </w:r>
            <w:r>
              <w:rPr>
                <w:rFonts w:hint="eastAsia" w:ascii="宋体" w:hAnsi="宋体" w:eastAsia="宋体" w:cs="宋体"/>
                <w:b/>
                <w:bCs/>
                <w:color w:val="auto"/>
                <w:kern w:val="0"/>
                <w:sz w:val="22"/>
                <w:szCs w:val="22"/>
                <w:highlight w:val="none"/>
                <w:lang w:bidi="ar-SA"/>
              </w:rPr>
              <w:t>、报价文件等</w:t>
            </w:r>
            <w:r>
              <w:rPr>
                <w:rFonts w:hint="eastAsia" w:ascii="宋体" w:hAnsi="宋体" w:eastAsia="宋体" w:cs="宋体"/>
                <w:b/>
                <w:bCs/>
                <w:color w:val="auto"/>
                <w:kern w:val="0"/>
                <w:sz w:val="22"/>
                <w:szCs w:val="22"/>
                <w:highlight w:val="none"/>
                <w:lang w:val="en-US" w:eastAsia="zh-CN" w:bidi="ar-SA"/>
              </w:rPr>
              <w:t>二</w:t>
            </w:r>
            <w:r>
              <w:rPr>
                <w:rFonts w:hint="eastAsia" w:ascii="宋体" w:hAnsi="宋体" w:eastAsia="宋体" w:cs="宋体"/>
                <w:b/>
                <w:bCs/>
                <w:color w:val="auto"/>
                <w:kern w:val="0"/>
                <w:sz w:val="22"/>
                <w:szCs w:val="22"/>
                <w:highlight w:val="none"/>
                <w:lang w:bidi="ar-SA"/>
              </w:rPr>
              <w:t>部分完整投标文件签字盖章后的PDF格式扫描文件。电子投标文件密封于“报价文件”密封袋内。</w:t>
            </w:r>
          </w:p>
        </w:tc>
      </w:tr>
      <w:tr w14:paraId="2B9EE4C4">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9CB3DF5">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16</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88D1F15">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开标时间</w:t>
            </w:r>
          </w:p>
          <w:p w14:paraId="28FF7D2C">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和地点</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1F71EDD">
            <w:pPr>
              <w:pageBreakBefore w:val="0"/>
              <w:widowControl w:val="0"/>
              <w:shd w:val="clear"/>
              <w:kinsoku/>
              <w:topLinePunct w:val="0"/>
              <w:bidi w:val="0"/>
              <w:snapToGrid w:val="0"/>
              <w:spacing w:line="36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详见采购公告</w:t>
            </w:r>
          </w:p>
        </w:tc>
      </w:tr>
      <w:tr w14:paraId="478A885E">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83BED74">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17</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851E616">
            <w:pPr>
              <w:pageBreakBefore w:val="0"/>
              <w:widowControl w:val="0"/>
              <w:shd w:val="clear"/>
              <w:kinsoku/>
              <w:topLinePunct w:val="0"/>
              <w:bidi w:val="0"/>
              <w:snapToGrid w:val="0"/>
              <w:spacing w:line="360" w:lineRule="exact"/>
              <w:jc w:val="center"/>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评标委员会</w:t>
            </w:r>
          </w:p>
          <w:p w14:paraId="6C919365">
            <w:pPr>
              <w:pageBreakBefore w:val="0"/>
              <w:widowControl w:val="0"/>
              <w:shd w:val="clear"/>
              <w:kinsoku/>
              <w:topLinePunct w:val="0"/>
              <w:bidi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bidi="ar-SA"/>
              </w:rPr>
              <w:t>的组建</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151EE66">
            <w:pPr>
              <w:pageBreakBefore w:val="0"/>
              <w:widowControl w:val="0"/>
              <w:shd w:val="clear"/>
              <w:kinsoku/>
              <w:topLinePunct w:val="0"/>
              <w:bidi w:val="0"/>
              <w:snapToGrid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bCs/>
                <w:color w:val="auto"/>
                <w:sz w:val="22"/>
                <w:szCs w:val="22"/>
                <w:highlight w:val="none"/>
                <w:lang w:bidi="ar-SA"/>
              </w:rPr>
              <w:t>采购人按照《</w:t>
            </w:r>
            <w:r>
              <w:rPr>
                <w:rFonts w:hint="eastAsia" w:ascii="宋体" w:hAnsi="宋体" w:eastAsia="宋体" w:cs="宋体"/>
                <w:bCs/>
                <w:color w:val="auto"/>
                <w:kern w:val="0"/>
                <w:sz w:val="22"/>
                <w:szCs w:val="22"/>
                <w:highlight w:val="none"/>
                <w:lang w:eastAsia="zh-CN" w:bidi="ar-SA"/>
              </w:rPr>
              <w:t>温州市市属国有企业采购管理办法</w:t>
            </w:r>
            <w:r>
              <w:rPr>
                <w:rFonts w:hint="eastAsia" w:ascii="宋体" w:hAnsi="宋体" w:eastAsia="宋体" w:cs="宋体"/>
                <w:bCs/>
                <w:color w:val="auto"/>
                <w:sz w:val="22"/>
                <w:szCs w:val="22"/>
                <w:highlight w:val="none"/>
                <w:lang w:bidi="ar-SA"/>
              </w:rPr>
              <w:t>》等有关</w:t>
            </w:r>
            <w:r>
              <w:rPr>
                <w:rFonts w:hint="eastAsia" w:ascii="宋体" w:hAnsi="宋体" w:eastAsia="宋体" w:cs="宋体"/>
                <w:bCs/>
                <w:color w:val="auto"/>
                <w:sz w:val="22"/>
                <w:szCs w:val="22"/>
                <w:highlight w:val="none"/>
                <w:lang w:eastAsia="zh-CN" w:bidi="ar-SA"/>
              </w:rPr>
              <w:t>法律法规</w:t>
            </w:r>
            <w:r>
              <w:rPr>
                <w:rFonts w:hint="eastAsia" w:ascii="宋体" w:hAnsi="宋体" w:eastAsia="宋体" w:cs="宋体"/>
                <w:bCs/>
                <w:color w:val="auto"/>
                <w:sz w:val="22"/>
                <w:szCs w:val="22"/>
                <w:highlight w:val="none"/>
                <w:lang w:bidi="ar-SA"/>
              </w:rPr>
              <w:t>的规定组建评标委员会，评标委员会由采购人代表和有关技术、经济等方面的专家组成，成员人数为5人（含）以上单数，除采购人代表外的专家将在评标专家库中随机抽取产生。</w:t>
            </w:r>
          </w:p>
        </w:tc>
      </w:tr>
      <w:tr w14:paraId="38355079">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8F5CAD4">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18</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8EAE08C">
            <w:pPr>
              <w:pageBreakBefore w:val="0"/>
              <w:widowControl w:val="0"/>
              <w:shd w:val="clear"/>
              <w:kinsoku/>
              <w:topLinePunct w:val="0"/>
              <w:bidi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bidi="ar-SA"/>
              </w:rPr>
              <w:t>履约保证金</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3BCF674">
            <w:pPr>
              <w:pageBreakBefore w:val="0"/>
              <w:widowControl w:val="0"/>
              <w:shd w:val="clear"/>
              <w:kinsoku/>
              <w:topLinePunct w:val="0"/>
              <w:bidi w:val="0"/>
              <w:snapToGrid w:val="0"/>
              <w:spacing w:line="360" w:lineRule="exac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val="zh-CN" w:eastAsia="zh-CN" w:bidi="ar-SA"/>
              </w:rPr>
              <w:t>☑</w:t>
            </w:r>
            <w:r>
              <w:rPr>
                <w:rFonts w:hint="eastAsia" w:ascii="宋体" w:hAnsi="宋体" w:eastAsia="宋体" w:cs="宋体"/>
                <w:color w:val="auto"/>
                <w:kern w:val="0"/>
                <w:sz w:val="22"/>
                <w:szCs w:val="22"/>
                <w:highlight w:val="none"/>
                <w:lang w:bidi="ar-SA"/>
              </w:rPr>
              <w:t>需要</w:t>
            </w:r>
          </w:p>
          <w:p w14:paraId="3AD588FF">
            <w:pPr>
              <w:pageBreakBefore w:val="0"/>
              <w:widowControl w:val="0"/>
              <w:shd w:val="clear"/>
              <w:kinsoku/>
              <w:topLinePunct w:val="0"/>
              <w:bidi w:val="0"/>
              <w:snapToGrid w:val="0"/>
              <w:spacing w:line="360" w:lineRule="exac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履约保证金的形式：</w:t>
            </w:r>
            <w:r>
              <w:rPr>
                <w:rFonts w:hint="eastAsia" w:ascii="宋体" w:hAnsi="宋体" w:eastAsia="宋体" w:cs="宋体"/>
                <w:color w:val="auto"/>
                <w:kern w:val="0"/>
                <w:sz w:val="22"/>
                <w:szCs w:val="22"/>
                <w:highlight w:val="none"/>
                <w:lang w:eastAsia="zh-CN" w:bidi="ar-SA"/>
              </w:rPr>
              <w:t>银行转账</w:t>
            </w:r>
            <w:r>
              <w:rPr>
                <w:rFonts w:hint="eastAsia" w:ascii="宋体" w:hAnsi="宋体" w:eastAsia="宋体" w:cs="宋体"/>
                <w:color w:val="auto"/>
                <w:kern w:val="0"/>
                <w:sz w:val="22"/>
                <w:szCs w:val="22"/>
                <w:highlight w:val="none"/>
                <w:lang w:bidi="ar-SA"/>
              </w:rPr>
              <w:t>或保函（银行、保险公司出具）。</w:t>
            </w:r>
          </w:p>
          <w:p w14:paraId="0DE4ED37">
            <w:pPr>
              <w:pageBreakBefore w:val="0"/>
              <w:widowControl w:val="0"/>
              <w:shd w:val="clear"/>
              <w:kinsoku/>
              <w:topLinePunct w:val="0"/>
              <w:bidi w:val="0"/>
              <w:snapToGrid w:val="0"/>
              <w:spacing w:line="360" w:lineRule="exac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履约保证金的金额：</w:t>
            </w:r>
            <w:r>
              <w:rPr>
                <w:rFonts w:hint="eastAsia" w:ascii="宋体" w:hAnsi="宋体" w:eastAsia="宋体" w:cs="宋体"/>
                <w:color w:val="auto"/>
                <w:kern w:val="0"/>
                <w:sz w:val="22"/>
                <w:szCs w:val="22"/>
                <w:highlight w:val="none"/>
                <w:lang w:val="en-US" w:eastAsia="zh-CN" w:bidi="ar-SA"/>
              </w:rPr>
              <w:t>中标金额的2.5%</w:t>
            </w:r>
            <w:r>
              <w:rPr>
                <w:rFonts w:hint="eastAsia" w:ascii="宋体" w:hAnsi="宋体" w:eastAsia="宋体" w:cs="宋体"/>
                <w:bCs/>
                <w:color w:val="auto"/>
                <w:kern w:val="0"/>
                <w:sz w:val="22"/>
                <w:szCs w:val="22"/>
                <w:highlight w:val="none"/>
                <w:lang w:bidi="ar-SA"/>
              </w:rPr>
              <w:t>。 须按规定向采购人一次性提交履约</w:t>
            </w:r>
            <w:r>
              <w:rPr>
                <w:rFonts w:hint="eastAsia" w:ascii="宋体" w:hAnsi="宋体" w:eastAsia="宋体" w:cs="宋体"/>
                <w:bCs/>
                <w:color w:val="auto"/>
                <w:kern w:val="0"/>
                <w:sz w:val="22"/>
                <w:szCs w:val="22"/>
                <w:highlight w:val="none"/>
                <w:lang w:val="en-US" w:eastAsia="zh-CN" w:bidi="ar-SA"/>
              </w:rPr>
              <w:t>保证金</w:t>
            </w:r>
            <w:r>
              <w:rPr>
                <w:rFonts w:hint="eastAsia" w:ascii="宋体" w:hAnsi="宋体" w:eastAsia="宋体" w:cs="宋体"/>
                <w:bCs/>
                <w:color w:val="auto"/>
                <w:kern w:val="0"/>
                <w:sz w:val="22"/>
                <w:szCs w:val="22"/>
                <w:highlight w:val="none"/>
                <w:lang w:bidi="ar-SA"/>
              </w:rPr>
              <w:t>。</w:t>
            </w:r>
          </w:p>
        </w:tc>
      </w:tr>
      <w:tr w14:paraId="3D48A131">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BB73DEE">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19</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50AC2C2">
            <w:pPr>
              <w:pageBreakBefore w:val="0"/>
              <w:widowControl w:val="0"/>
              <w:shd w:val="clear"/>
              <w:kinsoku/>
              <w:topLinePunct w:val="0"/>
              <w:bidi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sz w:val="22"/>
                <w:szCs w:val="22"/>
                <w:highlight w:val="none"/>
                <w:lang w:bidi="ar-SA"/>
              </w:rPr>
              <w:t>合同备案</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FC1DCFD">
            <w:pPr>
              <w:pageBreakBefore w:val="0"/>
              <w:widowControl w:val="0"/>
              <w:shd w:val="clear"/>
              <w:kinsoku/>
              <w:topLinePunct w:val="0"/>
              <w:bidi w:val="0"/>
              <w:snapToGrid w:val="0"/>
              <w:spacing w:line="360" w:lineRule="exact"/>
              <w:jc w:val="lef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（1）</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在中标通知书发出之日起30日历天内与采购人签订合同。</w:t>
            </w:r>
          </w:p>
          <w:p w14:paraId="5E2323C3">
            <w:pPr>
              <w:pageBreakBefore w:val="0"/>
              <w:widowControl w:val="0"/>
              <w:shd w:val="clear"/>
              <w:kinsoku/>
              <w:topLinePunct w:val="0"/>
              <w:bidi w:val="0"/>
              <w:snapToGrid w:val="0"/>
              <w:spacing w:line="360" w:lineRule="exact"/>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sz w:val="22"/>
                <w:szCs w:val="22"/>
                <w:highlight w:val="none"/>
                <w:lang w:bidi="ar-SA"/>
              </w:rPr>
              <w:t>（2）</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与采购人签订合同后，2日历天内将合同扫描件电子版发给采购代理机构：邮箱：</w:t>
            </w:r>
            <w:r>
              <w:rPr>
                <w:rFonts w:hint="eastAsia" w:ascii="宋体" w:hAnsi="宋体" w:eastAsia="宋体" w:cs="宋体"/>
                <w:b/>
                <w:color w:val="auto"/>
                <w:sz w:val="22"/>
                <w:szCs w:val="22"/>
                <w:highlight w:val="none"/>
                <w:u w:val="single"/>
                <w:lang w:eastAsia="zh-CN" w:bidi="ar-SA"/>
              </w:rPr>
              <w:t>393354@qq.com</w:t>
            </w:r>
            <w:r>
              <w:rPr>
                <w:rFonts w:hint="eastAsia" w:ascii="宋体" w:hAnsi="宋体" w:eastAsia="宋体" w:cs="宋体"/>
                <w:color w:val="auto"/>
                <w:sz w:val="22"/>
                <w:szCs w:val="22"/>
                <w:highlight w:val="none"/>
                <w:lang w:bidi="ar-SA"/>
              </w:rPr>
              <w:t>。</w:t>
            </w:r>
          </w:p>
        </w:tc>
      </w:tr>
      <w:tr w14:paraId="3326F36D">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63B5EA9">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20</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B548F43">
            <w:pPr>
              <w:pageBreakBefore w:val="0"/>
              <w:widowControl w:val="0"/>
              <w:shd w:val="clear"/>
              <w:kinsoku/>
              <w:topLinePunct w:val="0"/>
              <w:bidi w:val="0"/>
              <w:snapToGrid w:val="0"/>
              <w:spacing w:line="360" w:lineRule="exact"/>
              <w:jc w:val="center"/>
              <w:rPr>
                <w:rFonts w:hint="eastAsia" w:ascii="宋体" w:hAnsi="宋体" w:eastAsia="宋体" w:cs="宋体"/>
                <w:color w:val="auto"/>
                <w:sz w:val="22"/>
                <w:szCs w:val="22"/>
                <w:highlight w:val="none"/>
                <w:lang w:val="zh-CN" w:eastAsia="zh-CN" w:bidi="ar-SA"/>
              </w:rPr>
            </w:pPr>
            <w:r>
              <w:rPr>
                <w:rFonts w:hint="eastAsia" w:ascii="宋体" w:hAnsi="宋体" w:eastAsia="宋体" w:cs="宋体"/>
                <w:color w:val="auto"/>
                <w:sz w:val="22"/>
                <w:szCs w:val="22"/>
                <w:highlight w:val="none"/>
                <w:lang w:bidi="ar-SA"/>
              </w:rPr>
              <w:t>质疑与投诉</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8C6FFE6">
            <w:pPr>
              <w:pageBreakBefore w:val="0"/>
              <w:widowControl w:val="0"/>
              <w:shd w:val="clear"/>
              <w:kinsoku/>
              <w:topLinePunct w:val="0"/>
              <w:bidi w:val="0"/>
              <w:snapToGrid w:val="0"/>
              <w:spacing w:line="360" w:lineRule="exact"/>
              <w:jc w:val="left"/>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bidi="ar-SA"/>
              </w:rPr>
              <w:t>1.供应商认为采购文件</w:t>
            </w:r>
            <w:r>
              <w:rPr>
                <w:rFonts w:hint="eastAsia" w:ascii="宋体" w:hAnsi="宋体" w:eastAsia="宋体" w:cs="宋体"/>
                <w:color w:val="auto"/>
                <w:sz w:val="22"/>
                <w:szCs w:val="22"/>
                <w:highlight w:val="none"/>
                <w:lang w:eastAsia="zh-CN" w:bidi="ar-SA"/>
              </w:rPr>
              <w:t>、</w:t>
            </w:r>
            <w:r>
              <w:rPr>
                <w:rFonts w:hint="eastAsia" w:ascii="宋体" w:hAnsi="宋体" w:eastAsia="宋体" w:cs="宋体"/>
                <w:color w:val="auto"/>
                <w:sz w:val="22"/>
                <w:szCs w:val="22"/>
                <w:highlight w:val="none"/>
                <w:lang w:val="en-US" w:eastAsia="zh-CN" w:bidi="ar-SA"/>
              </w:rPr>
              <w:t>采购过程</w:t>
            </w:r>
            <w:r>
              <w:rPr>
                <w:rFonts w:hint="eastAsia" w:ascii="宋体" w:hAnsi="宋体" w:eastAsia="宋体" w:cs="宋体"/>
                <w:color w:val="auto"/>
                <w:sz w:val="22"/>
                <w:szCs w:val="22"/>
                <w:highlight w:val="none"/>
                <w:lang w:bidi="ar-SA"/>
              </w:rPr>
              <w:t>使自己的权益受到损害的，可以自采购公告发出之日（采购公告发布当天不算）起</w:t>
            </w:r>
            <w:r>
              <w:rPr>
                <w:rFonts w:hint="eastAsia" w:ascii="宋体" w:hAnsi="宋体" w:eastAsia="宋体" w:cs="宋体"/>
                <w:color w:val="auto"/>
                <w:sz w:val="22"/>
                <w:szCs w:val="22"/>
                <w:highlight w:val="none"/>
                <w:lang w:eastAsia="zh-CN" w:bidi="ar-SA"/>
              </w:rPr>
              <w:t>6个日历天</w:t>
            </w:r>
            <w:r>
              <w:rPr>
                <w:rFonts w:hint="eastAsia" w:ascii="宋体" w:hAnsi="宋体" w:eastAsia="宋体" w:cs="宋体"/>
                <w:color w:val="auto"/>
                <w:sz w:val="22"/>
                <w:szCs w:val="22"/>
                <w:highlight w:val="none"/>
                <w:lang w:bidi="ar-SA"/>
              </w:rPr>
              <w:t>内，以书面形式向采购人和采购代理机构提出质疑</w:t>
            </w:r>
            <w:r>
              <w:rPr>
                <w:rFonts w:hint="eastAsia" w:ascii="宋体" w:hAnsi="宋体" w:eastAsia="宋体" w:cs="宋体"/>
                <w:color w:val="auto"/>
                <w:sz w:val="22"/>
                <w:szCs w:val="22"/>
                <w:highlight w:val="none"/>
                <w:lang w:eastAsia="zh-CN" w:bidi="ar-SA"/>
              </w:rPr>
              <w:t>。投标人认为中标和成交结果使自己的合法权益受到损害的，可以在知道或应知道其权益受到损害之日起三个</w:t>
            </w:r>
            <w:r>
              <w:rPr>
                <w:rFonts w:hint="eastAsia" w:ascii="宋体" w:hAnsi="宋体" w:eastAsia="宋体" w:cs="宋体"/>
                <w:color w:val="auto"/>
                <w:sz w:val="22"/>
                <w:szCs w:val="22"/>
                <w:highlight w:val="none"/>
                <w:lang w:val="en-US" w:eastAsia="zh-CN" w:bidi="ar-SA"/>
              </w:rPr>
              <w:t>日历天</w:t>
            </w:r>
            <w:r>
              <w:rPr>
                <w:rFonts w:hint="eastAsia" w:ascii="宋体" w:hAnsi="宋体" w:eastAsia="宋体" w:cs="宋体"/>
                <w:color w:val="auto"/>
                <w:sz w:val="22"/>
                <w:szCs w:val="22"/>
                <w:highlight w:val="none"/>
                <w:lang w:eastAsia="zh-CN" w:bidi="ar-SA"/>
              </w:rPr>
              <w:t>内以书面形式向采购人或采购代理机构提出质疑。</w:t>
            </w:r>
          </w:p>
          <w:p w14:paraId="5087231E">
            <w:pPr>
              <w:pageBreakBefore w:val="0"/>
              <w:widowControl w:val="0"/>
              <w:shd w:val="clear"/>
              <w:kinsoku/>
              <w:topLinePunct w:val="0"/>
              <w:bidi w:val="0"/>
              <w:snapToGrid w:val="0"/>
              <w:spacing w:line="360" w:lineRule="exact"/>
              <w:jc w:val="lef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2.采购人或采购代理机构在收到投标人的书面质疑后</w:t>
            </w:r>
            <w:r>
              <w:rPr>
                <w:rFonts w:hint="eastAsia" w:ascii="宋体" w:hAnsi="宋体" w:eastAsia="宋体" w:cs="宋体"/>
                <w:color w:val="auto"/>
                <w:sz w:val="22"/>
                <w:szCs w:val="22"/>
                <w:highlight w:val="none"/>
                <w:lang w:eastAsia="zh-CN" w:bidi="ar-SA"/>
              </w:rPr>
              <w:t>三个工作日</w:t>
            </w:r>
            <w:r>
              <w:rPr>
                <w:rFonts w:hint="eastAsia" w:ascii="宋体" w:hAnsi="宋体" w:eastAsia="宋体" w:cs="宋体"/>
                <w:color w:val="auto"/>
                <w:sz w:val="22"/>
                <w:szCs w:val="22"/>
                <w:highlight w:val="none"/>
                <w:lang w:bidi="ar-SA"/>
              </w:rPr>
              <w:t>内作出答复，但答复的内容不得涉及商业秘密。质疑投标人对采购人或采购代理机构的答复不满意，可以在答复期满后十五个工作日内向采购人的</w:t>
            </w:r>
            <w:r>
              <w:rPr>
                <w:rFonts w:hint="eastAsia" w:ascii="宋体" w:hAnsi="宋体" w:eastAsia="宋体" w:cs="宋体"/>
                <w:color w:val="auto"/>
                <w:sz w:val="22"/>
                <w:szCs w:val="22"/>
                <w:highlight w:val="none"/>
                <w:lang w:eastAsia="zh-CN" w:bidi="ar-SA"/>
              </w:rPr>
              <w:t>采购监督管理部门</w:t>
            </w:r>
            <w:r>
              <w:rPr>
                <w:rFonts w:hint="eastAsia" w:ascii="宋体" w:hAnsi="宋体" w:eastAsia="宋体" w:cs="宋体"/>
                <w:color w:val="auto"/>
                <w:sz w:val="22"/>
                <w:szCs w:val="22"/>
                <w:highlight w:val="none"/>
                <w:lang w:bidi="ar-SA"/>
              </w:rPr>
              <w:t>投诉。</w:t>
            </w:r>
          </w:p>
          <w:p w14:paraId="2A34D76E">
            <w:pPr>
              <w:pageBreakBefore w:val="0"/>
              <w:widowControl w:val="0"/>
              <w:shd w:val="clear"/>
              <w:kinsoku/>
              <w:topLinePunct w:val="0"/>
              <w:bidi w:val="0"/>
              <w:snapToGrid w:val="0"/>
              <w:spacing w:line="360" w:lineRule="exact"/>
              <w:jc w:val="lef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3.</w:t>
            </w:r>
            <w:r>
              <w:rPr>
                <w:rFonts w:hint="eastAsia" w:ascii="宋体" w:hAnsi="宋体" w:eastAsia="宋体" w:cs="宋体"/>
                <w:color w:val="auto"/>
                <w:sz w:val="22"/>
                <w:szCs w:val="22"/>
                <w:highlight w:val="none"/>
                <w:lang w:eastAsia="zh-CN" w:bidi="ar-SA"/>
              </w:rPr>
              <w:t>温州市现代服务业发展集团有限公司</w:t>
            </w:r>
            <w:r>
              <w:rPr>
                <w:rFonts w:hint="eastAsia" w:ascii="宋体" w:hAnsi="宋体" w:eastAsia="宋体" w:cs="宋体"/>
                <w:color w:val="auto"/>
                <w:sz w:val="22"/>
                <w:szCs w:val="22"/>
                <w:highlight w:val="none"/>
                <w:lang w:bidi="ar-SA"/>
              </w:rPr>
              <w:t>负责对投标人反映的企业本部及所属企业在采购活动中出现的违法违规问题进行答疑回复。投标人认为</w:t>
            </w:r>
            <w:r>
              <w:rPr>
                <w:rFonts w:hint="eastAsia" w:ascii="宋体" w:hAnsi="宋体" w:eastAsia="宋体" w:cs="宋体"/>
                <w:color w:val="auto"/>
                <w:sz w:val="22"/>
                <w:szCs w:val="22"/>
                <w:highlight w:val="none"/>
                <w:lang w:val="en-US" w:eastAsia="zh-CN" w:bidi="ar-SA"/>
              </w:rPr>
              <w:t>温州市现代服务业发展集团有限公司</w:t>
            </w:r>
            <w:r>
              <w:rPr>
                <w:rFonts w:hint="eastAsia" w:ascii="宋体" w:hAnsi="宋体" w:eastAsia="宋体" w:cs="宋体"/>
                <w:color w:val="auto"/>
                <w:sz w:val="22"/>
                <w:szCs w:val="22"/>
                <w:highlight w:val="none"/>
                <w:lang w:bidi="ar-SA"/>
              </w:rPr>
              <w:t>答疑回复处理结果不合法的，</w:t>
            </w:r>
            <w:r>
              <w:rPr>
                <w:rFonts w:hint="eastAsia" w:ascii="宋体" w:hAnsi="宋体" w:eastAsia="宋体" w:cs="宋体"/>
                <w:color w:val="auto"/>
                <w:sz w:val="22"/>
                <w:szCs w:val="22"/>
                <w:highlight w:val="none"/>
                <w:lang w:eastAsia="zh-CN" w:bidi="ar-SA"/>
              </w:rPr>
              <w:t>可以采购人或代理机构为对象依法向人民法院提起诉讼</w:t>
            </w:r>
            <w:r>
              <w:rPr>
                <w:rFonts w:hint="eastAsia" w:ascii="宋体" w:hAnsi="宋体" w:eastAsia="宋体" w:cs="宋体"/>
                <w:color w:val="auto"/>
                <w:sz w:val="22"/>
                <w:szCs w:val="22"/>
                <w:highlight w:val="none"/>
                <w:lang w:bidi="ar-SA"/>
              </w:rPr>
              <w:t>。</w:t>
            </w:r>
          </w:p>
        </w:tc>
      </w:tr>
      <w:tr w14:paraId="39CD3C5C">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0C76F56">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21</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F915EBD">
            <w:pPr>
              <w:pageBreakBefore w:val="0"/>
              <w:widowControl w:val="0"/>
              <w:shd w:val="clear"/>
              <w:kinsoku/>
              <w:topLinePunct w:val="0"/>
              <w:bidi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sz w:val="22"/>
                <w:szCs w:val="22"/>
                <w:highlight w:val="none"/>
                <w:lang w:bidi="ar-SA"/>
              </w:rPr>
              <w:t>合同履约管理</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FFF0AA7">
            <w:pPr>
              <w:pageBreakBefore w:val="0"/>
              <w:widowControl w:val="0"/>
              <w:shd w:val="clear"/>
              <w:kinsoku/>
              <w:topLinePunct w:val="0"/>
              <w:bidi w:val="0"/>
              <w:snapToGrid w:val="0"/>
              <w:spacing w:line="360" w:lineRule="exact"/>
              <w:jc w:val="lef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sz w:val="22"/>
                <w:szCs w:val="22"/>
                <w:highlight w:val="none"/>
                <w:lang w:bidi="ar-SA"/>
              </w:rPr>
              <w:t>合同签订后，采购人依法加强对合同履约进行管理，并在中标单位服务、项目验收等</w:t>
            </w:r>
            <w:r>
              <w:rPr>
                <w:rFonts w:hint="eastAsia" w:ascii="宋体" w:hAnsi="宋体" w:eastAsia="宋体" w:cs="宋体"/>
                <w:color w:val="auto"/>
                <w:sz w:val="22"/>
                <w:szCs w:val="22"/>
                <w:highlight w:val="none"/>
                <w:lang w:eastAsia="zh-CN" w:bidi="ar-SA"/>
              </w:rPr>
              <w:t>重要环节</w:t>
            </w:r>
            <w:r>
              <w:rPr>
                <w:rFonts w:hint="eastAsia" w:ascii="宋体" w:hAnsi="宋体" w:eastAsia="宋体" w:cs="宋体"/>
                <w:color w:val="auto"/>
                <w:sz w:val="22"/>
                <w:szCs w:val="22"/>
                <w:highlight w:val="none"/>
                <w:lang w:bidi="ar-SA"/>
              </w:rPr>
              <w:t>，如实填写《合同验收报告》（或考核资料），并及时向监管部门报告验收过程中遇到的问题。</w:t>
            </w:r>
          </w:p>
        </w:tc>
      </w:tr>
      <w:tr w14:paraId="70DF466A">
        <w:tblPrEx>
          <w:tblCellMar>
            <w:top w:w="0" w:type="dxa"/>
            <w:left w:w="108" w:type="dxa"/>
            <w:bottom w:w="0" w:type="dxa"/>
            <w:right w:w="108" w:type="dxa"/>
          </w:tblCellMar>
        </w:tblPrEx>
        <w:trPr>
          <w:trHeight w:val="0" w:hRule="atLeast"/>
        </w:trPr>
        <w:tc>
          <w:tcPr>
            <w:tcW w:w="66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A0B7EF4">
            <w:pPr>
              <w:pageBreakBefore w:val="0"/>
              <w:widowControl w:val="0"/>
              <w:shd w:val="clear"/>
              <w:kinsoku/>
              <w:topLinePunct w:val="0"/>
              <w:autoSpaceDE w:val="0"/>
              <w:autoSpaceDN w:val="0"/>
              <w:bidi w:val="0"/>
              <w:adjustRightInd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22</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1DC18B2">
            <w:pPr>
              <w:pageBreakBefore w:val="0"/>
              <w:widowControl w:val="0"/>
              <w:shd w:val="clear"/>
              <w:kinsoku/>
              <w:topLinePunct w:val="0"/>
              <w:bidi w:val="0"/>
              <w:snapToGrid w:val="0"/>
              <w:spacing w:line="360" w:lineRule="exact"/>
              <w:jc w:val="center"/>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sz w:val="22"/>
                <w:szCs w:val="22"/>
                <w:highlight w:val="none"/>
                <w:lang w:bidi="ar-SA"/>
              </w:rPr>
              <w:t>解释权</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DB76F83">
            <w:pPr>
              <w:pageBreakBefore w:val="0"/>
              <w:widowControl w:val="0"/>
              <w:shd w:val="clear"/>
              <w:kinsoku/>
              <w:topLinePunct w:val="0"/>
              <w:bidi w:val="0"/>
              <w:snapToGrid w:val="0"/>
              <w:spacing w:line="360" w:lineRule="exact"/>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sz w:val="22"/>
                <w:szCs w:val="22"/>
                <w:highlight w:val="none"/>
                <w:lang w:bidi="ar-SA"/>
              </w:rPr>
              <w:t>构成本采购文件的各个组成文件应互为解释，互为说明；如有不明确或不一致，构成合同文件组成内容的，以合同文件约定内容为准，且以专用合同条款约定的合同文件优先顺序解释；仅适用于采购投标阶段的约定，按采购公告、投标人须知、评审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bl>
    <w:p w14:paraId="20E4B204">
      <w:pPr>
        <w:pStyle w:val="2"/>
        <w:keepNext/>
        <w:pageBreakBefore w:val="0"/>
        <w:widowControl w:val="0"/>
        <w:shd w:val="clear"/>
        <w:kinsoku/>
        <w:topLinePunct w:val="0"/>
        <w:bidi w:val="0"/>
        <w:spacing w:line="360" w:lineRule="auto"/>
        <w:rPr>
          <w:rFonts w:hint="eastAsia" w:ascii="宋体" w:hAnsi="宋体" w:eastAsia="宋体" w:cs="宋体"/>
          <w:color w:val="auto"/>
          <w:sz w:val="36"/>
          <w:szCs w:val="36"/>
          <w:highlight w:val="none"/>
          <w:lang w:bidi="ar-SA"/>
        </w:rPr>
      </w:pPr>
      <w:bookmarkStart w:id="8" w:name="_Toc221374622"/>
      <w:bookmarkStart w:id="9" w:name="_Toc223715994"/>
      <w:bookmarkStart w:id="10" w:name="_Toc221356882"/>
      <w:bookmarkStart w:id="11" w:name="_Toc245191310"/>
      <w:bookmarkStart w:id="12" w:name="_Toc241404198"/>
      <w:bookmarkStart w:id="13" w:name="_Toc249758708"/>
      <w:bookmarkStart w:id="14" w:name="_Toc222114875"/>
      <w:bookmarkStart w:id="15" w:name="_Toc221423615"/>
      <w:bookmarkStart w:id="16" w:name="_Toc239145350"/>
      <w:bookmarkStart w:id="17" w:name="_Toc249758860"/>
      <w:bookmarkStart w:id="18" w:name="_Toc246261261"/>
      <w:bookmarkStart w:id="19" w:name="_Toc221356947"/>
      <w:bookmarkStart w:id="20" w:name="_Toc245722277"/>
      <w:bookmarkStart w:id="21" w:name="_Toc262049414"/>
      <w:bookmarkStart w:id="22" w:name="_Toc262105499"/>
      <w:r>
        <w:rPr>
          <w:rFonts w:hint="eastAsia" w:ascii="宋体" w:hAnsi="宋体" w:eastAsia="宋体" w:cs="宋体"/>
          <w:color w:val="auto"/>
          <w:sz w:val="36"/>
          <w:szCs w:val="36"/>
          <w:highlight w:val="none"/>
          <w:lang w:bidi="ar-SA"/>
        </w:rPr>
        <w:br w:type="page"/>
      </w:r>
      <w:bookmarkStart w:id="23" w:name="_Toc14252"/>
      <w:r>
        <w:rPr>
          <w:rFonts w:hint="eastAsia" w:ascii="宋体" w:hAnsi="宋体" w:eastAsia="宋体" w:cs="宋体"/>
          <w:color w:val="auto"/>
          <w:sz w:val="36"/>
          <w:szCs w:val="36"/>
          <w:highlight w:val="none"/>
          <w:lang w:bidi="ar-SA"/>
        </w:rPr>
        <w:t>第一部分</w:t>
      </w:r>
      <w:r>
        <w:rPr>
          <w:rFonts w:hint="eastAsia" w:ascii="宋体" w:hAnsi="宋体" w:eastAsia="宋体" w:cs="宋体"/>
          <w:color w:val="auto"/>
          <w:sz w:val="36"/>
          <w:szCs w:val="36"/>
          <w:highlight w:val="none"/>
          <w:lang w:val="en-US" w:eastAsia="zh-CN" w:bidi="ar-SA"/>
        </w:rPr>
        <w:t xml:space="preserve">  </w:t>
      </w:r>
      <w:r>
        <w:rPr>
          <w:rFonts w:hint="eastAsia" w:ascii="宋体" w:hAnsi="宋体" w:eastAsia="宋体" w:cs="宋体"/>
          <w:color w:val="auto"/>
          <w:sz w:val="36"/>
          <w:szCs w:val="36"/>
          <w:highlight w:val="none"/>
          <w:lang w:bidi="ar-SA"/>
        </w:rPr>
        <w:t>投标人须知</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2ED2AC69">
      <w:pPr>
        <w:keepNext w:val="0"/>
        <w:keepLines w:val="0"/>
        <w:pageBreakBefore w:val="0"/>
        <w:widowControl w:val="0"/>
        <w:shd w:val="clear"/>
        <w:kinsoku/>
        <w:wordWrap/>
        <w:topLinePunct w:val="0"/>
        <w:bidi w:val="0"/>
        <w:snapToGrid/>
        <w:spacing w:before="200" w:after="200" w:line="360" w:lineRule="exact"/>
        <w:jc w:val="center"/>
        <w:textAlignment w:val="auto"/>
        <w:outlineLvl w:val="0"/>
        <w:rPr>
          <w:rFonts w:hint="eastAsia" w:ascii="宋体" w:hAnsi="宋体" w:eastAsia="宋体" w:cs="宋体"/>
          <w:b/>
          <w:bCs/>
          <w:color w:val="auto"/>
          <w:sz w:val="22"/>
          <w:szCs w:val="22"/>
          <w:highlight w:val="none"/>
          <w:lang w:bidi="ar-SA"/>
        </w:rPr>
      </w:pPr>
      <w:bookmarkStart w:id="24" w:name="_Toc29980"/>
      <w:bookmarkStart w:id="25" w:name="_Toc239145351"/>
      <w:bookmarkStart w:id="26" w:name="_Toc246261262"/>
      <w:bookmarkStart w:id="27" w:name="_Toc221423616"/>
      <w:bookmarkStart w:id="28" w:name="_Toc221356948"/>
      <w:bookmarkStart w:id="29" w:name="_Toc249758709"/>
      <w:bookmarkStart w:id="30" w:name="_Toc221356883"/>
      <w:bookmarkStart w:id="31" w:name="_Toc249758861"/>
      <w:bookmarkStart w:id="32" w:name="_Toc262049415"/>
      <w:bookmarkStart w:id="33" w:name="_Toc262105500"/>
      <w:bookmarkStart w:id="34" w:name="_Toc221374623"/>
      <w:bookmarkStart w:id="35" w:name="_Toc245191311"/>
      <w:bookmarkStart w:id="36" w:name="_Toc222114876"/>
      <w:bookmarkStart w:id="37" w:name="_Toc245722278"/>
      <w:bookmarkStart w:id="38" w:name="_Toc223715995"/>
      <w:bookmarkStart w:id="39" w:name="_Toc241404199"/>
      <w:r>
        <w:rPr>
          <w:rFonts w:hint="eastAsia" w:ascii="宋体" w:hAnsi="宋体" w:eastAsia="宋体" w:cs="宋体"/>
          <w:b/>
          <w:bCs/>
          <w:color w:val="auto"/>
          <w:sz w:val="22"/>
          <w:szCs w:val="22"/>
          <w:highlight w:val="none"/>
          <w:lang w:bidi="ar-SA"/>
        </w:rPr>
        <w:t>一、说明</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455A3FC8">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1.本次采购是按照《</w:t>
      </w:r>
      <w:r>
        <w:rPr>
          <w:rFonts w:hint="eastAsia" w:ascii="宋体" w:hAnsi="宋体" w:eastAsia="宋体" w:cs="宋体"/>
          <w:color w:val="auto"/>
          <w:sz w:val="22"/>
          <w:szCs w:val="22"/>
          <w:highlight w:val="none"/>
          <w:lang w:eastAsia="zh-CN" w:bidi="ar-SA"/>
        </w:rPr>
        <w:t>温州市市属国有企业采购管理办法</w:t>
      </w:r>
      <w:r>
        <w:rPr>
          <w:rFonts w:hint="eastAsia" w:ascii="宋体" w:hAnsi="宋体" w:eastAsia="宋体" w:cs="宋体"/>
          <w:color w:val="auto"/>
          <w:sz w:val="22"/>
          <w:szCs w:val="22"/>
          <w:highlight w:val="none"/>
          <w:lang w:bidi="ar-SA"/>
        </w:rPr>
        <w:t>》等法律及有关法规组织和实施的国企采购（非政府采购项目）。</w:t>
      </w:r>
    </w:p>
    <w:p w14:paraId="36E86C70">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b/>
          <w:bCs/>
          <w:color w:val="auto"/>
          <w:sz w:val="22"/>
          <w:szCs w:val="22"/>
          <w:highlight w:val="none"/>
          <w:lang w:bidi="ar-SA"/>
        </w:rPr>
        <w:t>2.▲</w:t>
      </w:r>
      <w:r>
        <w:rPr>
          <w:rFonts w:hint="eastAsia" w:ascii="宋体" w:hAnsi="宋体" w:eastAsia="宋体" w:cs="宋体"/>
          <w:b/>
          <w:color w:val="auto"/>
          <w:sz w:val="22"/>
          <w:szCs w:val="22"/>
          <w:highlight w:val="none"/>
          <w:u w:val="single"/>
          <w:lang w:bidi="ar-SA"/>
        </w:rPr>
        <w:t>合格投标人</w:t>
      </w:r>
    </w:p>
    <w:p w14:paraId="7AEF3BFC">
      <w:pPr>
        <w:keepNext w:val="0"/>
        <w:keepLines w:val="0"/>
        <w:pageBreakBefore w:val="0"/>
        <w:widowControl w:val="0"/>
        <w:shd w:val="clear"/>
        <w:tabs>
          <w:tab w:val="left" w:pos="540"/>
        </w:tabs>
        <w:kinsoku/>
        <w:wordWrap/>
        <w:topLinePunct w:val="0"/>
        <w:bidi w:val="0"/>
        <w:snapToGrid/>
        <w:spacing w:line="360" w:lineRule="exact"/>
        <w:ind w:firstLine="442" w:firstLineChars="200"/>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合格投标人要求以本项目采购公告及投标人须知前附表中“</w:t>
      </w:r>
      <w:r>
        <w:rPr>
          <w:rFonts w:hint="eastAsia" w:ascii="宋体" w:hAnsi="宋体" w:eastAsia="宋体" w:cs="宋体"/>
          <w:b/>
          <w:bCs/>
          <w:color w:val="auto"/>
          <w:kern w:val="0"/>
          <w:sz w:val="22"/>
          <w:szCs w:val="22"/>
          <w:highlight w:val="none"/>
          <w:lang w:bidi="ar-SA"/>
        </w:rPr>
        <w:t>投标人</w:t>
      </w:r>
      <w:r>
        <w:rPr>
          <w:rFonts w:hint="eastAsia" w:ascii="宋体" w:hAnsi="宋体" w:eastAsia="宋体" w:cs="宋体"/>
          <w:b/>
          <w:bCs/>
          <w:color w:val="auto"/>
          <w:kern w:val="0"/>
          <w:sz w:val="22"/>
          <w:szCs w:val="22"/>
          <w:highlight w:val="none"/>
          <w:lang w:val="zh-CN" w:eastAsia="zh-CN" w:bidi="ar-SA"/>
        </w:rPr>
        <w:t>资格要求”</w:t>
      </w:r>
      <w:r>
        <w:rPr>
          <w:rFonts w:hint="eastAsia" w:ascii="宋体" w:hAnsi="宋体" w:eastAsia="宋体" w:cs="宋体"/>
          <w:b/>
          <w:color w:val="auto"/>
          <w:sz w:val="22"/>
          <w:szCs w:val="22"/>
          <w:highlight w:val="none"/>
          <w:lang w:bidi="ar-SA"/>
        </w:rPr>
        <w:t>描述为准。</w:t>
      </w:r>
    </w:p>
    <w:p w14:paraId="79001454">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3.投标人代表</w:t>
      </w:r>
    </w:p>
    <w:p w14:paraId="432F06AC">
      <w:pPr>
        <w:keepNext w:val="0"/>
        <w:keepLines w:val="0"/>
        <w:pageBreakBefore w:val="0"/>
        <w:widowControl w:val="0"/>
        <w:shd w:val="clear"/>
        <w:kinsoku/>
        <w:wordWrap/>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指全权代表投标人参加投标活动并签署投标文件的人。如果投标人代表不是法定代表人，须持有《法定代表人授权书》。</w:t>
      </w:r>
    </w:p>
    <w:p w14:paraId="408A5439">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4.投标费用</w:t>
      </w:r>
    </w:p>
    <w:p w14:paraId="1051BA22">
      <w:pPr>
        <w:keepNext w:val="0"/>
        <w:keepLines w:val="0"/>
        <w:pageBreakBefore w:val="0"/>
        <w:widowControl w:val="0"/>
        <w:shd w:val="clear"/>
        <w:kinsoku/>
        <w:wordWrap/>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投标人应承担所有与准备和参加投标有关费用，不论投标的结果如何，采购人和采购代理机构均无义务和责任承担这些费用。</w:t>
      </w:r>
    </w:p>
    <w:p w14:paraId="56A94C1F">
      <w:pPr>
        <w:keepNext w:val="0"/>
        <w:keepLines w:val="0"/>
        <w:pageBreakBefore w:val="0"/>
        <w:widowControl w:val="0"/>
        <w:shd w:val="clear"/>
        <w:kinsoku/>
        <w:wordWrap/>
        <w:topLinePunct w:val="0"/>
        <w:bidi w:val="0"/>
        <w:snapToGrid/>
        <w:spacing w:before="200" w:after="200" w:line="360" w:lineRule="exact"/>
        <w:jc w:val="center"/>
        <w:textAlignment w:val="auto"/>
        <w:outlineLvl w:val="0"/>
        <w:rPr>
          <w:rFonts w:hint="eastAsia" w:ascii="宋体" w:hAnsi="宋体" w:eastAsia="宋体" w:cs="宋体"/>
          <w:b/>
          <w:bCs/>
          <w:color w:val="auto"/>
          <w:sz w:val="22"/>
          <w:szCs w:val="22"/>
          <w:highlight w:val="none"/>
          <w:lang w:bidi="ar-SA"/>
        </w:rPr>
      </w:pPr>
      <w:bookmarkStart w:id="40" w:name="_Toc241404200"/>
      <w:bookmarkStart w:id="41" w:name="_Toc245191312"/>
      <w:bookmarkStart w:id="42" w:name="_Toc221423617"/>
      <w:bookmarkStart w:id="43" w:name="_Toc28037"/>
      <w:bookmarkStart w:id="44" w:name="_Toc249758710"/>
      <w:bookmarkStart w:id="45" w:name="_Toc249758862"/>
      <w:bookmarkStart w:id="46" w:name="_Toc262049416"/>
      <w:bookmarkStart w:id="47" w:name="_Toc246261263"/>
      <w:bookmarkStart w:id="48" w:name="_Toc222114877"/>
      <w:bookmarkStart w:id="49" w:name="_Toc221374624"/>
      <w:bookmarkStart w:id="50" w:name="_Toc262105501"/>
      <w:bookmarkStart w:id="51" w:name="_Toc245722279"/>
      <w:bookmarkStart w:id="52" w:name="_Toc221356949"/>
      <w:bookmarkStart w:id="53" w:name="_Toc221356884"/>
      <w:bookmarkStart w:id="54" w:name="_Toc239145352"/>
      <w:bookmarkStart w:id="55" w:name="_Toc223715996"/>
      <w:r>
        <w:rPr>
          <w:rFonts w:hint="eastAsia" w:ascii="宋体" w:hAnsi="宋体" w:eastAsia="宋体" w:cs="宋体"/>
          <w:b/>
          <w:bCs/>
          <w:color w:val="auto"/>
          <w:sz w:val="22"/>
          <w:szCs w:val="22"/>
          <w:highlight w:val="none"/>
          <w:lang w:bidi="ar-SA"/>
        </w:rPr>
        <w:t>二、采购文件</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328FEF9A">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1.采购文件由采购文件目录所列内容及相关资料组成。</w:t>
      </w:r>
    </w:p>
    <w:p w14:paraId="3CC47814">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2.采购文件的澄清</w:t>
      </w:r>
    </w:p>
    <w:p w14:paraId="21A37ACC">
      <w:pPr>
        <w:keepNext w:val="0"/>
        <w:keepLines w:val="0"/>
        <w:pageBreakBefore w:val="0"/>
        <w:widowControl w:val="0"/>
        <w:shd w:val="clear"/>
        <w:tabs>
          <w:tab w:val="left" w:pos="0"/>
        </w:tabs>
        <w:kinsoku/>
        <w:wordWrap/>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投标人对采购文件如有疑点或未尽事宜要求澄清，或认为有必要进行说明或交流，投标人可以</w:t>
      </w:r>
      <w:r>
        <w:rPr>
          <w:rFonts w:hint="eastAsia" w:ascii="宋体" w:hAnsi="宋体" w:eastAsia="宋体" w:cs="宋体"/>
          <w:color w:val="auto"/>
          <w:sz w:val="22"/>
          <w:szCs w:val="22"/>
          <w:highlight w:val="none"/>
          <w:lang w:eastAsia="zh-CN" w:bidi="ar-SA"/>
        </w:rPr>
        <w:t>在采购公告发出之日（采购公告发布当天不算）起6个日历天内</w:t>
      </w:r>
      <w:r>
        <w:rPr>
          <w:rFonts w:hint="eastAsia" w:ascii="宋体" w:hAnsi="宋体" w:eastAsia="宋体" w:cs="宋体"/>
          <w:color w:val="auto"/>
          <w:sz w:val="22"/>
          <w:szCs w:val="22"/>
          <w:highlight w:val="none"/>
          <w:lang w:bidi="ar-SA"/>
        </w:rPr>
        <w:t>，以书面形式（包括信函、传真、下同）向采购人或采购代理机构提出质疑。采购人或采购代理机构将用书面形式予以答复。如有必要，可将不说明问题来源的答复发给各有关投标人或召开答疑会。如果标书答疑期内未收到有关疑问，视为投标人完全同意采购文件所有条款，且对于采购文件相关表述以及未尽事宜如有争议，以采购人和采购代理机构解释为准。</w:t>
      </w:r>
    </w:p>
    <w:p w14:paraId="5A488379">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3.采购文件的修改</w:t>
      </w:r>
    </w:p>
    <w:p w14:paraId="31AFCE8E">
      <w:pPr>
        <w:keepNext w:val="0"/>
        <w:keepLines w:val="0"/>
        <w:pageBreakBefore w:val="0"/>
        <w:widowControl w:val="0"/>
        <w:shd w:val="clear"/>
        <w:tabs>
          <w:tab w:val="left" w:pos="0"/>
        </w:tabs>
        <w:kinsoku/>
        <w:wordWrap/>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bCs/>
          <w:color w:val="auto"/>
          <w:sz w:val="22"/>
          <w:szCs w:val="22"/>
          <w:highlight w:val="none"/>
          <w:lang w:bidi="ar-SA"/>
        </w:rPr>
        <w:t>3.1</w:t>
      </w:r>
      <w:r>
        <w:rPr>
          <w:rFonts w:hint="eastAsia" w:ascii="宋体" w:hAnsi="宋体" w:eastAsia="宋体" w:cs="宋体"/>
          <w:color w:val="auto"/>
          <w:sz w:val="22"/>
          <w:szCs w:val="22"/>
          <w:highlight w:val="none"/>
          <w:lang w:bidi="ar-SA"/>
        </w:rPr>
        <w:t>在投标截止期</w:t>
      </w:r>
      <w:r>
        <w:rPr>
          <w:rFonts w:hint="eastAsia" w:ascii="宋体" w:hAnsi="宋体" w:eastAsia="宋体" w:cs="宋体"/>
          <w:color w:val="auto"/>
          <w:sz w:val="22"/>
          <w:szCs w:val="22"/>
          <w:highlight w:val="none"/>
          <w:lang w:val="en-US" w:eastAsia="zh-CN" w:bidi="ar-SA"/>
        </w:rPr>
        <w:t>三</w:t>
      </w:r>
      <w:r>
        <w:rPr>
          <w:rFonts w:hint="eastAsia" w:ascii="宋体" w:hAnsi="宋体" w:eastAsia="宋体" w:cs="宋体"/>
          <w:color w:val="auto"/>
          <w:sz w:val="22"/>
          <w:szCs w:val="22"/>
          <w:highlight w:val="none"/>
          <w:lang w:bidi="ar-SA"/>
        </w:rPr>
        <w:t>天前，采购人无论是出于何种原因，均可对采购文件用补充文件的方式进行修改，并在</w:t>
      </w:r>
      <w:r>
        <w:rPr>
          <w:rFonts w:hint="eastAsia" w:ascii="宋体" w:hAnsi="宋体" w:eastAsia="宋体" w:cs="宋体"/>
          <w:color w:val="auto"/>
          <w:sz w:val="22"/>
          <w:szCs w:val="22"/>
          <w:highlight w:val="none"/>
          <w:lang w:eastAsia="zh-CN" w:bidi="ar-SA"/>
        </w:rPr>
        <w:t>乐采云平台、温州国企采购平台、温州市现代服务业发展集团有限公司网站、浙江东方职业技术学院网站</w:t>
      </w:r>
      <w:r>
        <w:rPr>
          <w:rFonts w:hint="eastAsia" w:ascii="宋体" w:hAnsi="宋体" w:eastAsia="宋体" w:cs="宋体"/>
          <w:color w:val="auto"/>
          <w:sz w:val="22"/>
          <w:szCs w:val="22"/>
          <w:highlight w:val="none"/>
          <w:lang w:bidi="ar-SA"/>
        </w:rPr>
        <w:t>上发布更正公告。该澄清和修改的内容为采购文件的组成部分。不足</w:t>
      </w:r>
      <w:r>
        <w:rPr>
          <w:rFonts w:hint="eastAsia" w:ascii="宋体" w:hAnsi="宋体" w:eastAsia="宋体" w:cs="宋体"/>
          <w:color w:val="auto"/>
          <w:sz w:val="22"/>
          <w:szCs w:val="22"/>
          <w:highlight w:val="none"/>
          <w:lang w:val="en-US" w:eastAsia="zh-CN" w:bidi="ar-SA"/>
        </w:rPr>
        <w:t>3</w:t>
      </w:r>
      <w:r>
        <w:rPr>
          <w:rFonts w:hint="eastAsia" w:ascii="宋体" w:hAnsi="宋体" w:eastAsia="宋体" w:cs="宋体"/>
          <w:color w:val="auto"/>
          <w:sz w:val="22"/>
          <w:szCs w:val="22"/>
          <w:highlight w:val="none"/>
          <w:lang w:bidi="ar-SA"/>
        </w:rPr>
        <w:t>日的，采购人将顺延提交投标文件的截止时间。采购人可以视采购具体情况在采购文件要求提交截止时间前，作出延长投标截止时间和开标时间的决定，并在</w:t>
      </w:r>
      <w:r>
        <w:rPr>
          <w:rFonts w:hint="eastAsia" w:ascii="宋体" w:hAnsi="宋体" w:eastAsia="宋体" w:cs="宋体"/>
          <w:color w:val="auto"/>
          <w:sz w:val="22"/>
          <w:szCs w:val="22"/>
          <w:highlight w:val="none"/>
          <w:lang w:eastAsia="zh-CN" w:bidi="ar-SA"/>
        </w:rPr>
        <w:t>乐采云平台、温州国企采购平台、温州市现代服务业发展集团有限公司网站、浙江东方职业技术学院网站</w:t>
      </w:r>
      <w:r>
        <w:rPr>
          <w:rFonts w:hint="eastAsia" w:ascii="宋体" w:hAnsi="宋体" w:eastAsia="宋体" w:cs="宋体"/>
          <w:color w:val="auto"/>
          <w:sz w:val="22"/>
          <w:szCs w:val="22"/>
          <w:highlight w:val="none"/>
          <w:lang w:bidi="ar-SA"/>
        </w:rPr>
        <w:t>上发布变更公告</w:t>
      </w:r>
      <w:r>
        <w:rPr>
          <w:rFonts w:hint="eastAsia" w:ascii="宋体" w:hAnsi="宋体" w:eastAsia="宋体" w:cs="宋体"/>
          <w:b/>
          <w:color w:val="auto"/>
          <w:sz w:val="22"/>
          <w:szCs w:val="22"/>
          <w:highlight w:val="none"/>
          <w:lang w:bidi="ar-SA"/>
        </w:rPr>
        <w:t>。</w:t>
      </w:r>
    </w:p>
    <w:p w14:paraId="1B5E2FA7">
      <w:pPr>
        <w:keepNext w:val="0"/>
        <w:keepLines w:val="0"/>
        <w:pageBreakBefore w:val="0"/>
        <w:widowControl w:val="0"/>
        <w:shd w:val="clear"/>
        <w:tabs>
          <w:tab w:val="left" w:pos="360"/>
        </w:tabs>
        <w:kinsoku/>
        <w:wordWrap/>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bCs/>
          <w:color w:val="auto"/>
          <w:sz w:val="22"/>
          <w:szCs w:val="22"/>
          <w:highlight w:val="none"/>
          <w:lang w:bidi="ar-SA"/>
        </w:rPr>
        <w:t>3.2采购文件如有补充更正均见</w:t>
      </w:r>
      <w:r>
        <w:rPr>
          <w:rFonts w:hint="eastAsia" w:ascii="宋体" w:hAnsi="宋体" w:eastAsia="宋体" w:cs="宋体"/>
          <w:bCs/>
          <w:color w:val="auto"/>
          <w:sz w:val="22"/>
          <w:szCs w:val="22"/>
          <w:highlight w:val="none"/>
          <w:lang w:eastAsia="zh-CN" w:bidi="ar-SA"/>
        </w:rPr>
        <w:t>乐采云平台、温州国企采购平台、温州市现代服务业发展集团有限公司网站、浙江东方职业技术学院网站</w:t>
      </w:r>
      <w:r>
        <w:rPr>
          <w:rFonts w:hint="eastAsia" w:ascii="宋体" w:hAnsi="宋体" w:eastAsia="宋体" w:cs="宋体"/>
          <w:bCs/>
          <w:color w:val="auto"/>
          <w:sz w:val="22"/>
          <w:szCs w:val="22"/>
          <w:highlight w:val="none"/>
          <w:lang w:bidi="ar-SA"/>
        </w:rPr>
        <w:t>所发布的更正通知。投标人须在开标前自行查看是否有补充更正文件，并按补充更正文件要求投标，否则责任自负</w:t>
      </w:r>
      <w:r>
        <w:rPr>
          <w:rFonts w:hint="eastAsia" w:ascii="宋体" w:hAnsi="宋体" w:eastAsia="宋体" w:cs="宋体"/>
          <w:color w:val="auto"/>
          <w:sz w:val="22"/>
          <w:szCs w:val="22"/>
          <w:highlight w:val="none"/>
          <w:lang w:bidi="ar-SA"/>
        </w:rPr>
        <w:t>。</w:t>
      </w:r>
    </w:p>
    <w:p w14:paraId="4C07AA2B">
      <w:pPr>
        <w:keepNext w:val="0"/>
        <w:keepLines w:val="0"/>
        <w:pageBreakBefore w:val="0"/>
        <w:widowControl w:val="0"/>
        <w:shd w:val="clear"/>
        <w:kinsoku/>
        <w:wordWrap/>
        <w:topLinePunct w:val="0"/>
        <w:bidi w:val="0"/>
        <w:snapToGrid/>
        <w:spacing w:before="200" w:after="200" w:line="360" w:lineRule="exact"/>
        <w:jc w:val="center"/>
        <w:textAlignment w:val="auto"/>
        <w:outlineLvl w:val="0"/>
        <w:rPr>
          <w:rFonts w:hint="eastAsia" w:ascii="宋体" w:hAnsi="宋体" w:eastAsia="宋体" w:cs="宋体"/>
          <w:b/>
          <w:bCs/>
          <w:color w:val="auto"/>
          <w:sz w:val="22"/>
          <w:szCs w:val="22"/>
          <w:highlight w:val="none"/>
          <w:lang w:bidi="ar-SA"/>
        </w:rPr>
      </w:pPr>
      <w:bookmarkStart w:id="56" w:name="_Toc221356950"/>
      <w:bookmarkStart w:id="57" w:name="_Toc245722280"/>
      <w:bookmarkStart w:id="58" w:name="_Toc262049417"/>
      <w:bookmarkStart w:id="59" w:name="_Toc223715997"/>
      <w:bookmarkStart w:id="60" w:name="_Toc221374625"/>
      <w:bookmarkStart w:id="61" w:name="_Toc239145353"/>
      <w:bookmarkStart w:id="62" w:name="_Toc222114878"/>
      <w:bookmarkStart w:id="63" w:name="_Toc246261264"/>
      <w:bookmarkStart w:id="64" w:name="_Toc249758863"/>
      <w:bookmarkStart w:id="65" w:name="_Toc249758711"/>
      <w:bookmarkStart w:id="66" w:name="_Toc221356885"/>
      <w:bookmarkStart w:id="67" w:name="_Toc5006"/>
      <w:bookmarkStart w:id="68" w:name="_Toc245191313"/>
      <w:bookmarkStart w:id="69" w:name="_Toc241404201"/>
      <w:bookmarkStart w:id="70" w:name="_Toc262105502"/>
      <w:bookmarkStart w:id="71" w:name="_Toc221423618"/>
      <w:r>
        <w:rPr>
          <w:rFonts w:hint="eastAsia" w:ascii="宋体" w:hAnsi="宋体" w:eastAsia="宋体" w:cs="宋体"/>
          <w:b/>
          <w:bCs/>
          <w:color w:val="auto"/>
          <w:sz w:val="22"/>
          <w:szCs w:val="22"/>
          <w:highlight w:val="none"/>
          <w:lang w:bidi="ar-SA"/>
        </w:rPr>
        <w:t>三、投标文件的编制</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88BDD31">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1.投标人应认真阅读采购文件中所有事项格式、条款和技术规范等。</w:t>
      </w:r>
      <w:r>
        <w:rPr>
          <w:rFonts w:hint="eastAsia" w:ascii="宋体" w:hAnsi="宋体" w:eastAsia="宋体" w:cs="宋体"/>
          <w:b/>
          <w:color w:val="auto"/>
          <w:sz w:val="22"/>
          <w:szCs w:val="22"/>
          <w:highlight w:val="none"/>
          <w:lang w:bidi="ar-SA"/>
        </w:rPr>
        <w:t>投标人没有按照采购文件要求提交全部资料，或者没有对采购文件各个方面做出实质性响应，导致投标被拒绝的风险由投标人自行承担。</w:t>
      </w:r>
    </w:p>
    <w:p w14:paraId="1C2E29B2">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2.投标人法律责任</w:t>
      </w:r>
    </w:p>
    <w:p w14:paraId="7C043535">
      <w:pPr>
        <w:keepNext w:val="0"/>
        <w:keepLines w:val="0"/>
        <w:pageBreakBefore w:val="0"/>
        <w:widowControl w:val="0"/>
        <w:shd w:val="clear"/>
        <w:tabs>
          <w:tab w:val="left" w:pos="0"/>
        </w:tabs>
        <w:kinsoku/>
        <w:wordWrap/>
        <w:topLinePunct w:val="0"/>
        <w:bidi w:val="0"/>
        <w:snapToGrid/>
        <w:spacing w:line="360" w:lineRule="exact"/>
        <w:ind w:firstLine="442" w:firstLineChars="200"/>
        <w:textAlignment w:val="auto"/>
        <w:rPr>
          <w:rFonts w:hint="eastAsia" w:ascii="宋体" w:hAnsi="宋体" w:eastAsia="宋体" w:cs="宋体"/>
          <w:b/>
          <w:color w:val="auto"/>
          <w:sz w:val="22"/>
          <w:szCs w:val="22"/>
          <w:highlight w:val="none"/>
          <w:lang w:bidi="ar-SA"/>
        </w:rPr>
      </w:pPr>
      <w:r>
        <w:rPr>
          <w:rFonts w:hint="eastAsia" w:ascii="宋体" w:hAnsi="宋体" w:eastAsia="宋体" w:cs="宋体"/>
          <w:b/>
          <w:bCs/>
          <w:color w:val="auto"/>
          <w:sz w:val="22"/>
          <w:szCs w:val="22"/>
          <w:highlight w:val="none"/>
          <w:lang w:bidi="ar-SA"/>
        </w:rPr>
        <w:t>▲</w:t>
      </w:r>
      <w:r>
        <w:rPr>
          <w:rFonts w:hint="eastAsia" w:ascii="宋体" w:hAnsi="宋体" w:eastAsia="宋体" w:cs="宋体"/>
          <w:b/>
          <w:color w:val="auto"/>
          <w:sz w:val="22"/>
          <w:szCs w:val="22"/>
          <w:highlight w:val="none"/>
          <w:u w:val="single"/>
          <w:lang w:bidi="ar-SA"/>
        </w:rPr>
        <w:t>投标人应保证所提供文件资料的真实性，所有文件资料必须是针对本次投标的。如发现投标人提供了虚假文件资料，其投标将被拒绝，并自行承担相应的法律责任。</w:t>
      </w:r>
    </w:p>
    <w:p w14:paraId="0D7DE8FA">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3.投标文件的构成：</w:t>
      </w:r>
    </w:p>
    <w:p w14:paraId="7593093A">
      <w:pPr>
        <w:keepNext w:val="0"/>
        <w:keepLines w:val="0"/>
        <w:pageBreakBefore w:val="0"/>
        <w:widowControl w:val="0"/>
        <w:shd w:val="clear"/>
        <w:tabs>
          <w:tab w:val="left" w:pos="0"/>
        </w:tabs>
        <w:kinsoku/>
        <w:wordWrap/>
        <w:topLinePunct w:val="0"/>
        <w:bidi w:val="0"/>
        <w:snapToGrid/>
        <w:spacing w:line="360" w:lineRule="exact"/>
        <w:ind w:firstLine="442" w:firstLineChars="200"/>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3.1投标文件由</w:t>
      </w:r>
      <w:r>
        <w:rPr>
          <w:rFonts w:hint="eastAsia" w:ascii="宋体" w:hAnsi="宋体" w:eastAsia="宋体" w:cs="宋体"/>
          <w:b/>
          <w:bCs/>
          <w:color w:val="auto"/>
          <w:kern w:val="0"/>
          <w:sz w:val="22"/>
          <w:szCs w:val="22"/>
          <w:highlight w:val="none"/>
          <w:lang w:val="en-US" w:eastAsia="zh-CN" w:bidi="ar-SA"/>
        </w:rPr>
        <w:t>技术资信文件</w:t>
      </w:r>
      <w:r>
        <w:rPr>
          <w:rFonts w:hint="eastAsia" w:ascii="宋体" w:hAnsi="宋体" w:eastAsia="宋体" w:cs="宋体"/>
          <w:b/>
          <w:color w:val="auto"/>
          <w:sz w:val="22"/>
          <w:szCs w:val="22"/>
          <w:highlight w:val="none"/>
          <w:lang w:bidi="ar-SA"/>
        </w:rPr>
        <w:t>、报价文件</w:t>
      </w:r>
      <w:r>
        <w:rPr>
          <w:rFonts w:hint="eastAsia" w:ascii="宋体" w:hAnsi="宋体" w:eastAsia="宋体" w:cs="宋体"/>
          <w:b/>
          <w:color w:val="auto"/>
          <w:sz w:val="22"/>
          <w:szCs w:val="22"/>
          <w:highlight w:val="none"/>
          <w:lang w:val="en-US" w:eastAsia="zh-CN" w:bidi="ar-SA"/>
        </w:rPr>
        <w:t>二</w:t>
      </w:r>
      <w:r>
        <w:rPr>
          <w:rFonts w:hint="eastAsia" w:ascii="宋体" w:hAnsi="宋体" w:eastAsia="宋体" w:cs="宋体"/>
          <w:b/>
          <w:color w:val="auto"/>
          <w:sz w:val="22"/>
          <w:szCs w:val="22"/>
          <w:highlight w:val="none"/>
          <w:lang w:bidi="ar-SA"/>
        </w:rPr>
        <w:t>部分构成：</w:t>
      </w:r>
    </w:p>
    <w:p w14:paraId="4CD4F8D2">
      <w:pPr>
        <w:keepNext w:val="0"/>
        <w:keepLines w:val="0"/>
        <w:pageBreakBefore w:val="0"/>
        <w:widowControl w:val="0"/>
        <w:shd w:val="clear"/>
        <w:kinsoku/>
        <w:wordWrap/>
        <w:topLinePunct w:val="0"/>
        <w:bidi w:val="0"/>
        <w:snapToGrid/>
        <w:spacing w:line="360" w:lineRule="exact"/>
        <w:ind w:firstLine="442" w:firstLineChars="200"/>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u w:val="none"/>
          <w:lang w:bidi="ar-SA"/>
        </w:rPr>
        <w:t>（1）</w:t>
      </w:r>
      <w:r>
        <w:rPr>
          <w:rFonts w:hint="eastAsia" w:ascii="宋体" w:hAnsi="宋体" w:eastAsia="宋体" w:cs="宋体"/>
          <w:b/>
          <w:bCs/>
          <w:color w:val="auto"/>
          <w:kern w:val="0"/>
          <w:sz w:val="22"/>
          <w:szCs w:val="22"/>
          <w:highlight w:val="none"/>
          <w:lang w:val="en-US" w:eastAsia="zh-CN" w:bidi="ar-SA"/>
        </w:rPr>
        <w:t>技术资信文件</w:t>
      </w:r>
    </w:p>
    <w:tbl>
      <w:tblPr>
        <w:tblStyle w:val="33"/>
        <w:tblW w:w="9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7872"/>
        <w:gridCol w:w="1245"/>
      </w:tblGrid>
      <w:tr w14:paraId="70FDF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056176DD">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序号</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080FCFFA">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内容</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65D2651D">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备 注</w:t>
            </w:r>
          </w:p>
        </w:tc>
      </w:tr>
      <w:tr w14:paraId="114C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670294AF">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b/>
                <w:color w:val="auto"/>
                <w:sz w:val="22"/>
                <w:szCs w:val="22"/>
                <w:highlight w:val="none"/>
                <w:lang w:val="en-US" w:eastAsia="zh-CN" w:bidi="ar-SA"/>
              </w:rPr>
            </w:pPr>
            <w:r>
              <w:rPr>
                <w:rFonts w:hint="eastAsia" w:ascii="宋体" w:hAnsi="宋体" w:eastAsia="宋体" w:cs="宋体"/>
                <w:bCs/>
                <w:color w:val="auto"/>
                <w:sz w:val="22"/>
                <w:szCs w:val="22"/>
                <w:highlight w:val="none"/>
                <w:lang w:val="en-US" w:eastAsia="zh-CN" w:bidi="ar-SA"/>
              </w:rPr>
              <w:t>1</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61C4F074">
            <w:pPr>
              <w:keepNext w:val="0"/>
              <w:keepLines w:val="0"/>
              <w:pageBreakBefore w:val="0"/>
              <w:widowControl w:val="0"/>
              <w:shd w:val="clear"/>
              <w:kinsoku/>
              <w:wordWrap/>
              <w:overflowPunct/>
              <w:topLinePunct w:val="0"/>
              <w:autoSpaceDE/>
              <w:autoSpaceDN/>
              <w:bidi w:val="0"/>
              <w:adjustRightInd/>
              <w:snapToGrid/>
              <w:spacing w:line="360" w:lineRule="exact"/>
              <w:ind w:left="0" w:hanging="9" w:hangingChars="4"/>
              <w:textAlignment w:val="auto"/>
              <w:rPr>
                <w:rFonts w:hint="eastAsia" w:ascii="宋体" w:hAnsi="宋体" w:eastAsia="宋体" w:cs="宋体"/>
                <w:b/>
                <w:color w:val="auto"/>
                <w:sz w:val="22"/>
                <w:szCs w:val="22"/>
                <w:highlight w:val="none"/>
                <w:lang w:eastAsia="zh-CN" w:bidi="ar-SA"/>
              </w:rPr>
            </w:pPr>
            <w:r>
              <w:rPr>
                <w:rFonts w:hint="eastAsia" w:ascii="宋体" w:hAnsi="宋体" w:eastAsia="宋体" w:cs="宋体"/>
                <w:b/>
                <w:bCs/>
                <w:color w:val="auto"/>
                <w:sz w:val="22"/>
                <w:szCs w:val="22"/>
                <w:highlight w:val="none"/>
                <w:lang w:bidi="ar-SA"/>
              </w:rPr>
              <w:t>▲</w:t>
            </w:r>
            <w:r>
              <w:rPr>
                <w:rFonts w:hint="eastAsia" w:ascii="宋体" w:hAnsi="宋体" w:eastAsia="宋体" w:cs="宋体"/>
                <w:b/>
                <w:color w:val="auto"/>
                <w:sz w:val="22"/>
                <w:szCs w:val="22"/>
                <w:highlight w:val="none"/>
                <w:u w:val="single"/>
                <w:lang w:bidi="ar-SA"/>
              </w:rPr>
              <w:t>资格</w:t>
            </w:r>
            <w:r>
              <w:rPr>
                <w:rFonts w:hint="eastAsia" w:ascii="宋体" w:hAnsi="宋体" w:eastAsia="宋体" w:cs="宋体"/>
                <w:b/>
                <w:color w:val="auto"/>
                <w:sz w:val="22"/>
                <w:szCs w:val="22"/>
                <w:highlight w:val="none"/>
                <w:u w:val="single"/>
                <w:lang w:val="en-US" w:eastAsia="zh-CN" w:bidi="ar-SA"/>
              </w:rPr>
              <w:t>部分</w:t>
            </w:r>
          </w:p>
        </w:tc>
        <w:tc>
          <w:tcPr>
            <w:tcW w:w="1245" w:type="dxa"/>
            <w:vMerge w:val="restart"/>
            <w:tcBorders>
              <w:top w:val="single" w:color="auto" w:sz="4" w:space="0"/>
              <w:left w:val="single" w:color="auto" w:sz="4" w:space="0"/>
              <w:right w:val="single" w:color="auto" w:sz="4" w:space="0"/>
            </w:tcBorders>
            <w:noWrap w:val="0"/>
            <w:vAlign w:val="center"/>
          </w:tcPr>
          <w:p w14:paraId="2DC82F24">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b/>
                <w:color w:val="auto"/>
                <w:kern w:val="2"/>
                <w:sz w:val="22"/>
                <w:szCs w:val="22"/>
                <w:highlight w:val="none"/>
                <w:lang w:val="en-US" w:eastAsia="zh-CN" w:bidi="ar-SA"/>
              </w:rPr>
            </w:pPr>
            <w:r>
              <w:rPr>
                <w:rFonts w:hint="eastAsia" w:ascii="宋体" w:hAnsi="宋体" w:eastAsia="宋体" w:cs="宋体"/>
                <w:bCs/>
                <w:color w:val="auto"/>
                <w:sz w:val="22"/>
                <w:szCs w:val="22"/>
                <w:highlight w:val="none"/>
                <w:lang w:bidi="ar-SA"/>
              </w:rPr>
              <w:t>附件一</w:t>
            </w:r>
          </w:p>
        </w:tc>
      </w:tr>
      <w:tr w14:paraId="712A4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1142D339">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b/>
                <w:bCs w:val="0"/>
                <w:color w:val="auto"/>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val="en-US" w:eastAsia="zh-CN" w:bidi="ar-SA"/>
              </w:rPr>
              <w:t>a）</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0AD96C5C">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b/>
                <w:bCs w:val="0"/>
                <w:color w:val="auto"/>
                <w:kern w:val="2"/>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bidi="ar-SA"/>
              </w:rPr>
              <w:t>法定代表人声明书或法定代表人授权书</w:t>
            </w:r>
          </w:p>
        </w:tc>
        <w:tc>
          <w:tcPr>
            <w:tcW w:w="1245" w:type="dxa"/>
            <w:vMerge w:val="continue"/>
            <w:tcBorders>
              <w:left w:val="single" w:color="auto" w:sz="4" w:space="0"/>
              <w:right w:val="single" w:color="auto" w:sz="4" w:space="0"/>
            </w:tcBorders>
            <w:noWrap w:val="0"/>
            <w:vAlign w:val="center"/>
          </w:tcPr>
          <w:p w14:paraId="327F1534">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rPr>
            </w:pPr>
          </w:p>
        </w:tc>
      </w:tr>
      <w:tr w14:paraId="5FFCF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3A698925">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b/>
                <w:bCs w:val="0"/>
                <w:color w:val="auto"/>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val="en-US" w:eastAsia="zh-CN" w:bidi="ar-SA"/>
              </w:rPr>
              <w:t>b）</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4280A233">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b/>
                <w:bCs w:val="0"/>
                <w:color w:val="auto"/>
                <w:kern w:val="2"/>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bidi="ar-SA"/>
              </w:rPr>
              <w:t>营业执照</w:t>
            </w:r>
            <w:r>
              <w:rPr>
                <w:rFonts w:hint="eastAsia" w:ascii="宋体" w:hAnsi="宋体" w:eastAsia="宋体" w:cs="宋体"/>
                <w:b/>
                <w:bCs w:val="0"/>
                <w:color w:val="auto"/>
                <w:sz w:val="22"/>
                <w:szCs w:val="22"/>
                <w:highlight w:val="none"/>
                <w:u w:val="single"/>
                <w:lang w:eastAsia="zh-CN" w:bidi="ar-SA"/>
              </w:rPr>
              <w:t>（</w:t>
            </w:r>
            <w:r>
              <w:rPr>
                <w:rFonts w:hint="eastAsia" w:ascii="宋体" w:hAnsi="宋体" w:eastAsia="宋体" w:cs="宋体"/>
                <w:b/>
                <w:bCs w:val="0"/>
                <w:color w:val="auto"/>
                <w:sz w:val="22"/>
                <w:szCs w:val="22"/>
                <w:highlight w:val="none"/>
                <w:u w:val="single"/>
                <w:lang w:bidi="ar-SA"/>
              </w:rPr>
              <w:t>或事业法人登记证书或</w:t>
            </w:r>
            <w:r>
              <w:rPr>
                <w:rFonts w:hint="eastAsia" w:ascii="宋体" w:hAnsi="宋体" w:eastAsia="宋体" w:cs="宋体"/>
                <w:b/>
                <w:bCs w:val="0"/>
                <w:color w:val="auto"/>
                <w:sz w:val="22"/>
                <w:szCs w:val="22"/>
                <w:highlight w:val="none"/>
                <w:u w:val="single"/>
                <w:lang w:eastAsia="zh-CN" w:bidi="ar-SA"/>
              </w:rPr>
              <w:t>其他</w:t>
            </w:r>
            <w:r>
              <w:rPr>
                <w:rFonts w:hint="eastAsia" w:ascii="宋体" w:hAnsi="宋体" w:eastAsia="宋体" w:cs="宋体"/>
                <w:b/>
                <w:bCs w:val="0"/>
                <w:color w:val="auto"/>
                <w:sz w:val="22"/>
                <w:szCs w:val="22"/>
                <w:highlight w:val="none"/>
                <w:u w:val="single"/>
                <w:lang w:bidi="ar-SA"/>
              </w:rPr>
              <w:t>工商等登记证明材料；自然人参与采购，提供身份证</w:t>
            </w:r>
            <w:r>
              <w:rPr>
                <w:rFonts w:hint="eastAsia" w:ascii="宋体" w:hAnsi="宋体" w:eastAsia="宋体" w:cs="宋体"/>
                <w:b/>
                <w:bCs w:val="0"/>
                <w:color w:val="auto"/>
                <w:sz w:val="22"/>
                <w:szCs w:val="22"/>
                <w:highlight w:val="none"/>
                <w:u w:val="single"/>
                <w:lang w:eastAsia="zh-CN" w:bidi="ar-SA"/>
              </w:rPr>
              <w:t>）</w:t>
            </w:r>
            <w:r>
              <w:rPr>
                <w:rFonts w:hint="eastAsia" w:ascii="宋体" w:hAnsi="宋体" w:eastAsia="宋体" w:cs="宋体"/>
                <w:b/>
                <w:bCs w:val="0"/>
                <w:color w:val="auto"/>
                <w:sz w:val="22"/>
                <w:szCs w:val="22"/>
                <w:highlight w:val="none"/>
                <w:u w:val="single"/>
                <w:lang w:bidi="ar-SA"/>
              </w:rPr>
              <w:t>复印件、税务登记证</w:t>
            </w:r>
            <w:r>
              <w:rPr>
                <w:rFonts w:hint="eastAsia" w:ascii="宋体" w:hAnsi="宋体" w:eastAsia="宋体" w:cs="宋体"/>
                <w:b/>
                <w:bCs w:val="0"/>
                <w:color w:val="auto"/>
                <w:sz w:val="22"/>
                <w:szCs w:val="22"/>
                <w:highlight w:val="none"/>
                <w:u w:val="single"/>
                <w:lang w:eastAsia="zh-CN" w:bidi="ar-SA"/>
              </w:rPr>
              <w:t>（</w:t>
            </w:r>
            <w:r>
              <w:rPr>
                <w:rFonts w:hint="eastAsia" w:ascii="宋体" w:hAnsi="宋体" w:eastAsia="宋体" w:cs="宋体"/>
                <w:b/>
                <w:bCs w:val="0"/>
                <w:color w:val="auto"/>
                <w:sz w:val="22"/>
                <w:szCs w:val="22"/>
                <w:highlight w:val="none"/>
                <w:u w:val="single"/>
                <w:lang w:bidi="ar-SA"/>
              </w:rPr>
              <w:t>或</w:t>
            </w:r>
            <w:r>
              <w:rPr>
                <w:rFonts w:hint="eastAsia" w:ascii="宋体" w:hAnsi="宋体" w:eastAsia="宋体" w:cs="宋体"/>
                <w:b/>
                <w:bCs w:val="0"/>
                <w:color w:val="auto"/>
                <w:sz w:val="22"/>
                <w:szCs w:val="22"/>
                <w:highlight w:val="none"/>
                <w:u w:val="single"/>
                <w:lang w:eastAsia="zh-CN" w:bidi="ar-SA"/>
              </w:rPr>
              <w:t>其他</w:t>
            </w:r>
            <w:r>
              <w:rPr>
                <w:rFonts w:hint="eastAsia" w:ascii="宋体" w:hAnsi="宋体" w:eastAsia="宋体" w:cs="宋体"/>
                <w:b/>
                <w:bCs w:val="0"/>
                <w:color w:val="auto"/>
                <w:sz w:val="22"/>
                <w:szCs w:val="22"/>
                <w:highlight w:val="none"/>
                <w:u w:val="single"/>
                <w:lang w:bidi="ar-SA"/>
              </w:rPr>
              <w:t>缴纳证明材料</w:t>
            </w:r>
            <w:r>
              <w:rPr>
                <w:rFonts w:hint="eastAsia" w:ascii="宋体" w:hAnsi="宋体" w:eastAsia="宋体" w:cs="宋体"/>
                <w:b/>
                <w:bCs w:val="0"/>
                <w:color w:val="auto"/>
                <w:sz w:val="22"/>
                <w:szCs w:val="22"/>
                <w:highlight w:val="none"/>
                <w:u w:val="single"/>
                <w:lang w:eastAsia="zh-CN" w:bidi="ar-SA"/>
              </w:rPr>
              <w:t>）</w:t>
            </w:r>
            <w:r>
              <w:rPr>
                <w:rFonts w:hint="eastAsia" w:ascii="宋体" w:hAnsi="宋体" w:eastAsia="宋体" w:cs="宋体"/>
                <w:b/>
                <w:bCs w:val="0"/>
                <w:color w:val="auto"/>
                <w:sz w:val="22"/>
                <w:szCs w:val="22"/>
                <w:highlight w:val="none"/>
                <w:u w:val="single"/>
                <w:lang w:bidi="ar-SA"/>
              </w:rPr>
              <w:t>复印件、社保登记证（或</w:t>
            </w:r>
            <w:r>
              <w:rPr>
                <w:rFonts w:hint="eastAsia" w:ascii="宋体" w:hAnsi="宋体" w:eastAsia="宋体" w:cs="宋体"/>
                <w:b/>
                <w:bCs w:val="0"/>
                <w:color w:val="auto"/>
                <w:sz w:val="22"/>
                <w:szCs w:val="22"/>
                <w:highlight w:val="none"/>
                <w:u w:val="single"/>
                <w:lang w:eastAsia="zh-CN" w:bidi="ar-SA"/>
              </w:rPr>
              <w:t>其他</w:t>
            </w:r>
            <w:r>
              <w:rPr>
                <w:rFonts w:hint="eastAsia" w:ascii="宋体" w:hAnsi="宋体" w:eastAsia="宋体" w:cs="宋体"/>
                <w:b/>
                <w:bCs w:val="0"/>
                <w:color w:val="auto"/>
                <w:sz w:val="22"/>
                <w:szCs w:val="22"/>
                <w:highlight w:val="none"/>
                <w:u w:val="single"/>
                <w:lang w:bidi="ar-SA"/>
              </w:rPr>
              <w:t>缴纳证明材料）复印件；实施“五证合一、一照一码”登记制度改革的，只需提供改革后取得的营业执照复印件</w:t>
            </w:r>
          </w:p>
        </w:tc>
        <w:tc>
          <w:tcPr>
            <w:tcW w:w="1245" w:type="dxa"/>
            <w:vMerge w:val="continue"/>
            <w:tcBorders>
              <w:left w:val="single" w:color="auto" w:sz="4" w:space="0"/>
              <w:right w:val="single" w:color="auto" w:sz="4" w:space="0"/>
            </w:tcBorders>
            <w:noWrap w:val="0"/>
            <w:vAlign w:val="center"/>
          </w:tcPr>
          <w:p w14:paraId="567D2584">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rPr>
            </w:pPr>
          </w:p>
        </w:tc>
      </w:tr>
      <w:tr w14:paraId="27A51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660389CF">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b/>
                <w:bCs w:val="0"/>
                <w:color w:val="auto"/>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val="en-US" w:eastAsia="zh-CN" w:bidi="ar-SA"/>
              </w:rPr>
              <w:t>c）</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04FFDF77">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b/>
                <w:bCs w:val="0"/>
                <w:color w:val="auto"/>
                <w:kern w:val="2"/>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bidi="ar-SA"/>
              </w:rPr>
              <w:t>具有良好的商业信誉和健全的财务会计制度的承诺函</w:t>
            </w:r>
          </w:p>
        </w:tc>
        <w:tc>
          <w:tcPr>
            <w:tcW w:w="1245" w:type="dxa"/>
            <w:vMerge w:val="continue"/>
            <w:tcBorders>
              <w:left w:val="single" w:color="auto" w:sz="4" w:space="0"/>
              <w:right w:val="single" w:color="auto" w:sz="4" w:space="0"/>
            </w:tcBorders>
            <w:noWrap w:val="0"/>
            <w:vAlign w:val="center"/>
          </w:tcPr>
          <w:p w14:paraId="61204A82">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rPr>
            </w:pPr>
          </w:p>
        </w:tc>
      </w:tr>
      <w:tr w14:paraId="39CA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6022262D">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b/>
                <w:bCs w:val="0"/>
                <w:color w:val="auto"/>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val="en-US" w:eastAsia="zh-CN" w:bidi="ar-SA"/>
              </w:rPr>
              <w:t>d）</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1B4E5082">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b/>
                <w:bCs w:val="0"/>
                <w:color w:val="auto"/>
                <w:kern w:val="2"/>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bidi="ar-SA"/>
              </w:rPr>
              <w:t>具有履行合同所必需的设备和专业技术、售后保障等能力的承诺函</w:t>
            </w:r>
          </w:p>
        </w:tc>
        <w:tc>
          <w:tcPr>
            <w:tcW w:w="1245" w:type="dxa"/>
            <w:vMerge w:val="continue"/>
            <w:tcBorders>
              <w:left w:val="single" w:color="auto" w:sz="4" w:space="0"/>
              <w:right w:val="single" w:color="auto" w:sz="4" w:space="0"/>
            </w:tcBorders>
            <w:noWrap w:val="0"/>
            <w:vAlign w:val="center"/>
          </w:tcPr>
          <w:p w14:paraId="62F4115E">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rPr>
            </w:pPr>
          </w:p>
        </w:tc>
      </w:tr>
      <w:tr w14:paraId="01557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3E5AE5F3">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b/>
                <w:bCs w:val="0"/>
                <w:color w:val="auto"/>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val="en-US" w:eastAsia="zh-CN" w:bidi="ar-SA"/>
              </w:rPr>
              <w:t>e）</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4D7C4EA3">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b/>
                <w:bCs w:val="0"/>
                <w:color w:val="auto"/>
                <w:kern w:val="2"/>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bidi="ar-SA"/>
              </w:rPr>
              <w:t>具有依法缴纳税收和社会保障资金的良好记录的承诺函</w:t>
            </w:r>
          </w:p>
        </w:tc>
        <w:tc>
          <w:tcPr>
            <w:tcW w:w="1245" w:type="dxa"/>
            <w:vMerge w:val="continue"/>
            <w:tcBorders>
              <w:left w:val="single" w:color="auto" w:sz="4" w:space="0"/>
              <w:right w:val="single" w:color="auto" w:sz="4" w:space="0"/>
            </w:tcBorders>
            <w:noWrap w:val="0"/>
            <w:vAlign w:val="center"/>
          </w:tcPr>
          <w:p w14:paraId="2DFF8F5C">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rPr>
            </w:pPr>
          </w:p>
        </w:tc>
      </w:tr>
      <w:tr w14:paraId="036A4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30411895">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b/>
                <w:bCs w:val="0"/>
                <w:color w:val="auto"/>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val="en-US" w:eastAsia="zh-CN" w:bidi="ar-SA"/>
              </w:rPr>
              <w:t>f）</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153527AE">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b/>
                <w:bCs w:val="0"/>
                <w:color w:val="auto"/>
                <w:kern w:val="2"/>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bidi="ar-SA"/>
              </w:rPr>
              <w:t>参加采购、招投标等活动前三年内（新成立不满三年的组织机构自成立之日起算）在经营活动中</w:t>
            </w:r>
            <w:r>
              <w:rPr>
                <w:rFonts w:hint="eastAsia" w:ascii="宋体" w:hAnsi="宋体" w:eastAsia="宋体" w:cs="宋体"/>
                <w:b/>
                <w:bCs w:val="0"/>
                <w:color w:val="auto"/>
                <w:sz w:val="22"/>
                <w:szCs w:val="22"/>
                <w:highlight w:val="none"/>
                <w:u w:val="single"/>
                <w:lang w:eastAsia="zh-CN" w:bidi="ar-SA"/>
              </w:rPr>
              <w:t>没有重大违法记录、严重失信行为和行贿记录</w:t>
            </w:r>
            <w:r>
              <w:rPr>
                <w:rFonts w:hint="eastAsia" w:ascii="宋体" w:hAnsi="宋体" w:eastAsia="宋体" w:cs="宋体"/>
                <w:b/>
                <w:bCs w:val="0"/>
                <w:color w:val="auto"/>
                <w:sz w:val="22"/>
                <w:szCs w:val="22"/>
                <w:highlight w:val="none"/>
                <w:u w:val="single"/>
                <w:lang w:bidi="ar-SA"/>
              </w:rPr>
              <w:t>的声明函</w:t>
            </w:r>
          </w:p>
        </w:tc>
        <w:tc>
          <w:tcPr>
            <w:tcW w:w="1245" w:type="dxa"/>
            <w:vMerge w:val="continue"/>
            <w:tcBorders>
              <w:left w:val="single" w:color="auto" w:sz="4" w:space="0"/>
              <w:right w:val="single" w:color="auto" w:sz="4" w:space="0"/>
            </w:tcBorders>
            <w:noWrap w:val="0"/>
            <w:vAlign w:val="center"/>
          </w:tcPr>
          <w:p w14:paraId="22A81948">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rPr>
            </w:pPr>
          </w:p>
        </w:tc>
      </w:tr>
      <w:tr w14:paraId="4B0A5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6FE36EE4">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b/>
                <w:bCs w:val="0"/>
                <w:color w:val="auto"/>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val="en-US" w:eastAsia="zh-CN" w:bidi="ar-SA"/>
              </w:rPr>
              <w:t>g）</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4A257EF5">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b/>
                <w:bCs w:val="0"/>
                <w:color w:val="auto"/>
                <w:kern w:val="2"/>
                <w:sz w:val="22"/>
                <w:szCs w:val="22"/>
                <w:highlight w:val="none"/>
                <w:u w:val="single"/>
                <w:lang w:val="en-US" w:eastAsia="zh-CN" w:bidi="ar-SA"/>
              </w:rPr>
            </w:pPr>
            <w:r>
              <w:rPr>
                <w:rFonts w:hint="eastAsia" w:ascii="宋体" w:hAnsi="宋体" w:eastAsia="宋体" w:cs="宋体"/>
                <w:b/>
                <w:bCs w:val="0"/>
                <w:color w:val="auto"/>
                <w:sz w:val="22"/>
                <w:szCs w:val="22"/>
                <w:highlight w:val="none"/>
                <w:u w:val="single"/>
                <w:lang w:bidi="ar-SA"/>
              </w:rPr>
              <w:t>声明书（单位负责人为同一人或者存在直接控股、管理关系的不同投标人，不得参加同一合同项下的采购活动）</w:t>
            </w:r>
          </w:p>
        </w:tc>
        <w:tc>
          <w:tcPr>
            <w:tcW w:w="1245" w:type="dxa"/>
            <w:vMerge w:val="continue"/>
            <w:tcBorders>
              <w:left w:val="single" w:color="auto" w:sz="4" w:space="0"/>
              <w:right w:val="single" w:color="auto" w:sz="4" w:space="0"/>
            </w:tcBorders>
            <w:noWrap w:val="0"/>
            <w:vAlign w:val="center"/>
          </w:tcPr>
          <w:p w14:paraId="2BB058F3">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rPr>
            </w:pPr>
          </w:p>
        </w:tc>
      </w:tr>
      <w:tr w14:paraId="3D24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0F7146AC">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bidi="ar-SA"/>
              </w:rPr>
              <w:t>2</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3B71718E">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投标函</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482D12CB">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附件二</w:t>
            </w:r>
          </w:p>
        </w:tc>
      </w:tr>
      <w:tr w14:paraId="52E7C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13B1BEF5">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bidi="ar-SA"/>
              </w:rPr>
              <w:t>3</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224CBB69">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技术规格、商务条款偏离表</w:t>
            </w:r>
          </w:p>
        </w:tc>
        <w:tc>
          <w:tcPr>
            <w:tcW w:w="1245" w:type="dxa"/>
            <w:tcBorders>
              <w:top w:val="single" w:color="auto" w:sz="4" w:space="0"/>
              <w:left w:val="single" w:color="auto" w:sz="4" w:space="0"/>
              <w:right w:val="single" w:color="auto" w:sz="4" w:space="0"/>
            </w:tcBorders>
            <w:noWrap w:val="0"/>
            <w:vAlign w:val="center"/>
          </w:tcPr>
          <w:p w14:paraId="6D547FDF">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附件四</w:t>
            </w:r>
          </w:p>
        </w:tc>
      </w:tr>
      <w:tr w14:paraId="0FFF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3BF8E53E">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bidi="ar-SA"/>
              </w:rPr>
              <w:t>4</w:t>
            </w:r>
          </w:p>
        </w:tc>
        <w:tc>
          <w:tcPr>
            <w:tcW w:w="7872" w:type="dxa"/>
            <w:tcBorders>
              <w:top w:val="single" w:color="auto" w:sz="4" w:space="0"/>
              <w:left w:val="single" w:color="auto" w:sz="4" w:space="0"/>
              <w:bottom w:val="single" w:color="auto" w:sz="4" w:space="0"/>
              <w:right w:val="single" w:color="auto" w:sz="4" w:space="0"/>
            </w:tcBorders>
            <w:noWrap w:val="0"/>
            <w:vAlign w:val="top"/>
          </w:tcPr>
          <w:p w14:paraId="00BC76FE">
            <w:pPr>
              <w:keepNext w:val="0"/>
              <w:keepLines w:val="0"/>
              <w:pageBreakBefore w:val="0"/>
              <w:widowControl w:val="0"/>
              <w:shd w:val="clea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供货范围详细清单</w:t>
            </w:r>
          </w:p>
        </w:tc>
        <w:tc>
          <w:tcPr>
            <w:tcW w:w="1245" w:type="dxa"/>
            <w:vMerge w:val="restart"/>
            <w:tcBorders>
              <w:left w:val="single" w:color="auto" w:sz="4" w:space="0"/>
              <w:right w:val="single" w:color="auto" w:sz="4" w:space="0"/>
            </w:tcBorders>
            <w:noWrap w:val="0"/>
            <w:vAlign w:val="center"/>
          </w:tcPr>
          <w:p w14:paraId="20A37725">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附件五</w:t>
            </w:r>
          </w:p>
        </w:tc>
      </w:tr>
      <w:tr w14:paraId="01744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36E8D1DB">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bidi="ar-SA"/>
              </w:rPr>
              <w:t>5</w:t>
            </w:r>
          </w:p>
        </w:tc>
        <w:tc>
          <w:tcPr>
            <w:tcW w:w="7872" w:type="dxa"/>
            <w:tcBorders>
              <w:top w:val="single" w:color="auto" w:sz="4" w:space="0"/>
              <w:left w:val="single" w:color="auto" w:sz="4" w:space="0"/>
              <w:bottom w:val="single" w:color="auto" w:sz="4" w:space="0"/>
              <w:right w:val="single" w:color="auto" w:sz="4" w:space="0"/>
            </w:tcBorders>
            <w:noWrap w:val="0"/>
            <w:vAlign w:val="top"/>
          </w:tcPr>
          <w:p w14:paraId="13C21039">
            <w:pPr>
              <w:keepNext w:val="0"/>
              <w:keepLines w:val="0"/>
              <w:pageBreakBefore w:val="0"/>
              <w:widowControl w:val="0"/>
              <w:shd w:val="clea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随机备品备件和专用工具清单（如有）</w:t>
            </w:r>
          </w:p>
        </w:tc>
        <w:tc>
          <w:tcPr>
            <w:tcW w:w="1245" w:type="dxa"/>
            <w:vMerge w:val="continue"/>
            <w:tcBorders>
              <w:left w:val="single" w:color="auto" w:sz="4" w:space="0"/>
              <w:right w:val="single" w:color="auto" w:sz="4" w:space="0"/>
            </w:tcBorders>
            <w:noWrap w:val="0"/>
            <w:vAlign w:val="center"/>
          </w:tcPr>
          <w:p w14:paraId="528578DF">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rPr>
            </w:pPr>
          </w:p>
        </w:tc>
      </w:tr>
      <w:tr w14:paraId="1861D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71523A16">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6</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6381B20F">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资信证明文件（本部分为</w:t>
            </w:r>
            <w:r>
              <w:rPr>
                <w:rFonts w:hint="eastAsia" w:ascii="宋体" w:hAnsi="宋体" w:eastAsia="宋体" w:cs="宋体"/>
                <w:color w:val="auto"/>
                <w:sz w:val="22"/>
                <w:szCs w:val="22"/>
                <w:highlight w:val="none"/>
                <w:lang w:eastAsia="zh-CN" w:bidi="ar-SA"/>
              </w:rPr>
              <w:t>技术资信</w:t>
            </w:r>
            <w:r>
              <w:rPr>
                <w:rFonts w:hint="eastAsia" w:ascii="宋体" w:hAnsi="宋体" w:eastAsia="宋体" w:cs="宋体"/>
                <w:color w:val="auto"/>
                <w:sz w:val="22"/>
                <w:szCs w:val="22"/>
                <w:highlight w:val="none"/>
                <w:lang w:bidi="ar-SA"/>
              </w:rPr>
              <w:t>评分内容，投标人根据自身实际情况提供）</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70609451">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lang w:bidi="ar-SA"/>
              </w:rPr>
            </w:pPr>
          </w:p>
        </w:tc>
      </w:tr>
      <w:tr w14:paraId="74C5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03C2D530">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7</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149F33FD">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eastAsia="zh-CN" w:bidi="ar-SA"/>
              </w:rPr>
              <w:t>类似项目业绩</w:t>
            </w:r>
            <w:r>
              <w:rPr>
                <w:rFonts w:hint="eastAsia" w:ascii="宋体" w:hAnsi="宋体" w:eastAsia="宋体" w:cs="宋体"/>
                <w:color w:val="auto"/>
                <w:sz w:val="22"/>
                <w:szCs w:val="22"/>
                <w:highlight w:val="none"/>
                <w:lang w:bidi="ar-SA"/>
              </w:rPr>
              <w:t>表</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1C867D63">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附件六</w:t>
            </w:r>
          </w:p>
        </w:tc>
      </w:tr>
      <w:tr w14:paraId="75AC7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273D6E6B">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8</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39ACD559">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sz w:val="22"/>
                <w:szCs w:val="22"/>
                <w:highlight w:val="none"/>
                <w:u w:val="single"/>
                <w:lang w:bidi="ar-SA"/>
              </w:rPr>
              <w:t>针对本次项目采购需求提出的详细实施方案（包括但不限于</w:t>
            </w:r>
            <w:r>
              <w:rPr>
                <w:rFonts w:hint="eastAsia" w:ascii="宋体" w:hAnsi="宋体" w:eastAsia="宋体" w:cs="宋体"/>
                <w:b/>
                <w:color w:val="auto"/>
                <w:sz w:val="22"/>
                <w:szCs w:val="22"/>
                <w:highlight w:val="none"/>
                <w:u w:val="single"/>
                <w:lang w:eastAsia="zh-CN" w:bidi="ar-SA"/>
              </w:rPr>
              <w:t>技术资信</w:t>
            </w:r>
            <w:r>
              <w:rPr>
                <w:rFonts w:hint="eastAsia" w:ascii="宋体" w:hAnsi="宋体" w:eastAsia="宋体" w:cs="宋体"/>
                <w:b/>
                <w:color w:val="auto"/>
                <w:sz w:val="22"/>
                <w:szCs w:val="22"/>
                <w:highlight w:val="none"/>
                <w:u w:val="single"/>
                <w:lang w:bidi="ar-SA"/>
              </w:rPr>
              <w:t>分评分细则要求的各个方案）</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4CBFB36B">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lang w:val="en-US" w:eastAsia="zh-CN" w:bidi="ar-SA"/>
              </w:rPr>
            </w:pPr>
          </w:p>
        </w:tc>
      </w:tr>
      <w:tr w14:paraId="4F7E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57D975A5">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9</w:t>
            </w:r>
          </w:p>
        </w:tc>
        <w:tc>
          <w:tcPr>
            <w:tcW w:w="7872" w:type="dxa"/>
            <w:tcBorders>
              <w:top w:val="single" w:color="auto" w:sz="4" w:space="0"/>
              <w:left w:val="single" w:color="auto" w:sz="4" w:space="0"/>
              <w:bottom w:val="single" w:color="auto" w:sz="4" w:space="0"/>
              <w:right w:val="single" w:color="auto" w:sz="4" w:space="0"/>
            </w:tcBorders>
            <w:noWrap w:val="0"/>
            <w:vAlign w:val="center"/>
          </w:tcPr>
          <w:p w14:paraId="45624536">
            <w:pPr>
              <w:keepNext w:val="0"/>
              <w:keepLines w:val="0"/>
              <w:pageBreakBefore w:val="0"/>
              <w:widowControl w:val="0"/>
              <w:shd w:val="clear"/>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bidi="ar-SA"/>
              </w:rPr>
              <w:t>结合采购文件评分细则投标人认为需要提供的其他技术资料</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6B500A27">
            <w:pPr>
              <w:keepNext w:val="0"/>
              <w:keepLines w:val="0"/>
              <w:pageBreakBefore w:val="0"/>
              <w:widowControl w:val="0"/>
              <w:shd w:val="clear"/>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 w:val="22"/>
                <w:szCs w:val="22"/>
                <w:highlight w:val="none"/>
                <w:lang w:bidi="ar-SA"/>
              </w:rPr>
            </w:pPr>
          </w:p>
        </w:tc>
      </w:tr>
    </w:tbl>
    <w:p w14:paraId="2FB63E1D">
      <w:pPr>
        <w:keepNext w:val="0"/>
        <w:keepLines w:val="0"/>
        <w:pageBreakBefore w:val="0"/>
        <w:widowControl w:val="0"/>
        <w:shd w:val="clear"/>
        <w:kinsoku/>
        <w:wordWrap/>
        <w:topLinePunct w:val="0"/>
        <w:bidi w:val="0"/>
        <w:snapToGrid/>
        <w:spacing w:line="360" w:lineRule="exact"/>
        <w:ind w:left="8" w:hanging="9" w:hangingChars="4"/>
        <w:textAlignment w:val="auto"/>
        <w:rPr>
          <w:rFonts w:hint="eastAsia" w:ascii="宋体" w:hAnsi="宋体" w:eastAsia="宋体" w:cs="宋体"/>
          <w:bCs/>
          <w:color w:val="auto"/>
          <w:sz w:val="22"/>
          <w:szCs w:val="22"/>
          <w:highlight w:val="none"/>
          <w:lang w:bidi="ar-SA"/>
        </w:rPr>
      </w:pPr>
      <w:r>
        <w:rPr>
          <w:rFonts w:hint="eastAsia" w:ascii="宋体" w:hAnsi="宋体" w:eastAsia="宋体" w:cs="宋体"/>
          <w:b/>
          <w:color w:val="auto"/>
          <w:sz w:val="22"/>
          <w:szCs w:val="22"/>
          <w:highlight w:val="none"/>
          <w:lang w:bidi="ar-SA"/>
        </w:rPr>
        <w:t>说明：</w:t>
      </w:r>
    </w:p>
    <w:p w14:paraId="563B9F36">
      <w:pPr>
        <w:keepNext w:val="0"/>
        <w:keepLines w:val="0"/>
        <w:pageBreakBefore w:val="0"/>
        <w:widowControl w:val="0"/>
        <w:numPr>
          <w:ilvl w:val="0"/>
          <w:numId w:val="0"/>
        </w:numPr>
        <w:shd w:val="clear"/>
        <w:tabs>
          <w:tab w:val="left" w:pos="0"/>
        </w:tabs>
        <w:kinsoku/>
        <w:wordWrap/>
        <w:topLinePunct w:val="0"/>
        <w:bidi w:val="0"/>
        <w:snapToGrid/>
        <w:spacing w:line="360" w:lineRule="exact"/>
        <w:ind w:leftChars="0" w:firstLine="440"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val="en-US" w:eastAsia="zh-CN" w:bidi="ar-SA"/>
        </w:rPr>
        <w:t>1）</w:t>
      </w:r>
      <w:r>
        <w:rPr>
          <w:rFonts w:hint="eastAsia" w:ascii="宋体" w:hAnsi="宋体" w:eastAsia="宋体" w:cs="宋体"/>
          <w:color w:val="auto"/>
          <w:sz w:val="22"/>
          <w:szCs w:val="22"/>
          <w:highlight w:val="none"/>
          <w:lang w:bidi="ar-SA"/>
        </w:rPr>
        <w:t>投标人可根据采购文件中的技术规格书以及</w:t>
      </w:r>
      <w:r>
        <w:rPr>
          <w:rFonts w:hint="eastAsia" w:ascii="宋体" w:hAnsi="宋体" w:eastAsia="宋体" w:cs="宋体"/>
          <w:color w:val="auto"/>
          <w:sz w:val="22"/>
          <w:szCs w:val="22"/>
          <w:highlight w:val="none"/>
          <w:lang w:eastAsia="zh-CN" w:bidi="ar-SA"/>
        </w:rPr>
        <w:t>技术资信</w:t>
      </w:r>
      <w:r>
        <w:rPr>
          <w:rFonts w:hint="eastAsia" w:ascii="宋体" w:hAnsi="宋体" w:eastAsia="宋体" w:cs="宋体"/>
          <w:color w:val="auto"/>
          <w:sz w:val="22"/>
          <w:szCs w:val="22"/>
          <w:highlight w:val="none"/>
          <w:lang w:bidi="ar-SA"/>
        </w:rPr>
        <w:t>评分表，提供投标人认为需要提供的文件和资料。</w:t>
      </w:r>
    </w:p>
    <w:p w14:paraId="61185DB7">
      <w:pPr>
        <w:keepNext w:val="0"/>
        <w:keepLines w:val="0"/>
        <w:pageBreakBefore w:val="0"/>
        <w:widowControl w:val="0"/>
        <w:numPr>
          <w:ilvl w:val="0"/>
          <w:numId w:val="0"/>
        </w:numPr>
        <w:shd w:val="clear"/>
        <w:tabs>
          <w:tab w:val="left" w:pos="0"/>
        </w:tabs>
        <w:kinsoku/>
        <w:wordWrap/>
        <w:topLinePunct w:val="0"/>
        <w:bidi w:val="0"/>
        <w:snapToGrid/>
        <w:spacing w:line="360" w:lineRule="exact"/>
        <w:ind w:leftChars="0" w:firstLine="440"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val="en-US" w:eastAsia="zh-CN" w:bidi="ar-SA"/>
        </w:rPr>
        <w:t>2）</w:t>
      </w:r>
      <w:r>
        <w:rPr>
          <w:rFonts w:hint="eastAsia" w:ascii="宋体" w:hAnsi="宋体" w:eastAsia="宋体" w:cs="宋体"/>
          <w:color w:val="auto"/>
          <w:sz w:val="22"/>
          <w:szCs w:val="22"/>
          <w:highlight w:val="none"/>
          <w:lang w:bidi="ar-SA"/>
        </w:rPr>
        <w:t>投标人可在投标文件中对采购文件中的技术要求选用替代标准、补充或更改，但这些替代标准及补充更改必须相当于或优于采购文件中提出的相应技术要求，并使采购人满意。同时在技术偏离表中作出详细说明。</w:t>
      </w:r>
    </w:p>
    <w:p w14:paraId="5103E60B">
      <w:pPr>
        <w:keepNext w:val="0"/>
        <w:keepLines w:val="0"/>
        <w:pageBreakBefore w:val="0"/>
        <w:widowControl w:val="0"/>
        <w:shd w:val="clear"/>
        <w:kinsoku/>
        <w:wordWrap/>
        <w:topLinePunct w:val="0"/>
        <w:bidi w:val="0"/>
        <w:snapToGrid/>
        <w:spacing w:line="360" w:lineRule="exact"/>
        <w:textAlignment w:val="auto"/>
        <w:rPr>
          <w:rFonts w:hint="eastAsia" w:ascii="宋体" w:hAnsi="宋体" w:eastAsia="宋体" w:cs="宋体"/>
          <w:b/>
          <w:color w:val="auto"/>
          <w:kern w:val="0"/>
          <w:sz w:val="22"/>
          <w:szCs w:val="22"/>
          <w:highlight w:val="none"/>
          <w:lang w:bidi="ar-SA"/>
        </w:rPr>
      </w:pPr>
      <w:r>
        <w:rPr>
          <w:rFonts w:hint="eastAsia" w:ascii="宋体" w:hAnsi="宋体" w:eastAsia="宋体" w:cs="宋体"/>
          <w:b/>
          <w:color w:val="auto"/>
          <w:kern w:val="0"/>
          <w:sz w:val="22"/>
          <w:szCs w:val="22"/>
          <w:highlight w:val="none"/>
          <w:lang w:bidi="ar-SA"/>
        </w:rPr>
        <w:t>（</w:t>
      </w:r>
      <w:r>
        <w:rPr>
          <w:rFonts w:hint="eastAsia" w:ascii="宋体" w:hAnsi="宋体" w:eastAsia="宋体" w:cs="宋体"/>
          <w:b/>
          <w:color w:val="auto"/>
          <w:kern w:val="0"/>
          <w:sz w:val="22"/>
          <w:szCs w:val="22"/>
          <w:highlight w:val="none"/>
          <w:lang w:val="en-US" w:eastAsia="zh-CN" w:bidi="ar-SA"/>
        </w:rPr>
        <w:t>2</w:t>
      </w:r>
      <w:r>
        <w:rPr>
          <w:rFonts w:hint="eastAsia" w:ascii="宋体" w:hAnsi="宋体" w:eastAsia="宋体" w:cs="宋体"/>
          <w:b/>
          <w:color w:val="auto"/>
          <w:kern w:val="0"/>
          <w:sz w:val="22"/>
          <w:szCs w:val="22"/>
          <w:highlight w:val="none"/>
          <w:lang w:bidi="ar-SA"/>
        </w:rPr>
        <w:t>） 报价文件</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655"/>
        <w:gridCol w:w="1240"/>
      </w:tblGrid>
      <w:tr w14:paraId="72DEA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0351D220">
            <w:pPr>
              <w:keepNext w:val="0"/>
              <w:keepLines w:val="0"/>
              <w:pageBreakBefore w:val="0"/>
              <w:widowControl w:val="0"/>
              <w:shd w:val="clear"/>
              <w:kinsoku/>
              <w:wordWrap/>
              <w:topLinePunct w:val="0"/>
              <w:bidi w:val="0"/>
              <w:snapToGrid/>
              <w:spacing w:line="360" w:lineRule="exact"/>
              <w:jc w:val="center"/>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序号</w:t>
            </w:r>
          </w:p>
        </w:tc>
        <w:tc>
          <w:tcPr>
            <w:tcW w:w="7655" w:type="dxa"/>
            <w:noWrap w:val="0"/>
            <w:vAlign w:val="center"/>
          </w:tcPr>
          <w:p w14:paraId="349CDB94">
            <w:pPr>
              <w:keepNext w:val="0"/>
              <w:keepLines w:val="0"/>
              <w:pageBreakBefore w:val="0"/>
              <w:widowControl w:val="0"/>
              <w:shd w:val="clear"/>
              <w:kinsoku/>
              <w:wordWrap/>
              <w:topLinePunct w:val="0"/>
              <w:bidi w:val="0"/>
              <w:snapToGrid/>
              <w:spacing w:line="360" w:lineRule="exact"/>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内容</w:t>
            </w:r>
          </w:p>
        </w:tc>
        <w:tc>
          <w:tcPr>
            <w:tcW w:w="1240" w:type="dxa"/>
            <w:noWrap w:val="0"/>
            <w:vAlign w:val="center"/>
          </w:tcPr>
          <w:p w14:paraId="418B24AD">
            <w:pPr>
              <w:keepNext w:val="0"/>
              <w:keepLines w:val="0"/>
              <w:pageBreakBefore w:val="0"/>
              <w:widowControl w:val="0"/>
              <w:shd w:val="clear"/>
              <w:kinsoku/>
              <w:wordWrap/>
              <w:topLinePunct w:val="0"/>
              <w:bidi w:val="0"/>
              <w:snapToGrid/>
              <w:spacing w:line="360" w:lineRule="exact"/>
              <w:jc w:val="center"/>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备注</w:t>
            </w:r>
          </w:p>
        </w:tc>
      </w:tr>
      <w:tr w14:paraId="2841C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45358F4F">
            <w:pPr>
              <w:keepNext w:val="0"/>
              <w:keepLines w:val="0"/>
              <w:pageBreakBefore w:val="0"/>
              <w:widowControl w:val="0"/>
              <w:shd w:val="clear"/>
              <w:kinsoku/>
              <w:wordWrap/>
              <w:topLinePunct w:val="0"/>
              <w:bidi w:val="0"/>
              <w:snapToGrid/>
              <w:spacing w:line="360" w:lineRule="exact"/>
              <w:jc w:val="center"/>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1</w:t>
            </w:r>
          </w:p>
        </w:tc>
        <w:tc>
          <w:tcPr>
            <w:tcW w:w="7655" w:type="dxa"/>
            <w:noWrap w:val="0"/>
            <w:vAlign w:val="center"/>
          </w:tcPr>
          <w:p w14:paraId="1FF67E44">
            <w:pPr>
              <w:keepNext w:val="0"/>
              <w:keepLines w:val="0"/>
              <w:pageBreakBefore w:val="0"/>
              <w:widowControl w:val="0"/>
              <w:shd w:val="clear"/>
              <w:kinsoku/>
              <w:wordWrap/>
              <w:topLinePunct w:val="0"/>
              <w:bidi w:val="0"/>
              <w:snapToGrid/>
              <w:spacing w:line="360" w:lineRule="exact"/>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开标一览表</w:t>
            </w:r>
          </w:p>
        </w:tc>
        <w:tc>
          <w:tcPr>
            <w:tcW w:w="1240" w:type="dxa"/>
            <w:noWrap w:val="0"/>
            <w:vAlign w:val="center"/>
          </w:tcPr>
          <w:p w14:paraId="1ED0A9ED">
            <w:pPr>
              <w:keepNext w:val="0"/>
              <w:keepLines w:val="0"/>
              <w:pageBreakBefore w:val="0"/>
              <w:widowControl w:val="0"/>
              <w:shd w:val="clear"/>
              <w:kinsoku/>
              <w:wordWrap/>
              <w:topLinePunct w:val="0"/>
              <w:bidi w:val="0"/>
              <w:snapToGrid/>
              <w:spacing w:line="360" w:lineRule="exact"/>
              <w:jc w:val="center"/>
              <w:textAlignment w:val="auto"/>
              <w:rPr>
                <w:rFonts w:hint="eastAsia" w:ascii="宋体" w:hAnsi="宋体" w:eastAsia="宋体" w:cs="宋体"/>
                <w:color w:val="auto"/>
                <w:kern w:val="0"/>
                <w:sz w:val="22"/>
                <w:szCs w:val="22"/>
                <w:highlight w:val="none"/>
                <w:lang w:eastAsia="zh-CN" w:bidi="ar-SA"/>
              </w:rPr>
            </w:pPr>
            <w:r>
              <w:rPr>
                <w:rFonts w:hint="eastAsia" w:ascii="宋体" w:hAnsi="宋体" w:eastAsia="宋体" w:cs="宋体"/>
                <w:color w:val="auto"/>
                <w:kern w:val="0"/>
                <w:sz w:val="22"/>
                <w:szCs w:val="22"/>
                <w:highlight w:val="none"/>
                <w:lang w:bidi="ar-SA"/>
              </w:rPr>
              <w:t>附件三</w:t>
            </w:r>
            <w:r>
              <w:rPr>
                <w:rFonts w:hint="eastAsia" w:ascii="宋体" w:hAnsi="宋体" w:eastAsia="宋体" w:cs="宋体"/>
                <w:color w:val="auto"/>
                <w:kern w:val="0"/>
                <w:sz w:val="22"/>
                <w:szCs w:val="22"/>
                <w:highlight w:val="none"/>
                <w:lang w:eastAsia="zh-CN" w:bidi="ar-SA"/>
              </w:rPr>
              <w:t>（</w:t>
            </w:r>
            <w:r>
              <w:rPr>
                <w:rFonts w:hint="eastAsia" w:ascii="宋体" w:hAnsi="宋体" w:eastAsia="宋体" w:cs="宋体"/>
                <w:color w:val="auto"/>
                <w:kern w:val="0"/>
                <w:sz w:val="22"/>
                <w:szCs w:val="22"/>
                <w:highlight w:val="none"/>
                <w:lang w:val="en-US" w:eastAsia="zh-CN" w:bidi="ar-SA"/>
              </w:rPr>
              <w:t>1</w:t>
            </w:r>
            <w:r>
              <w:rPr>
                <w:rFonts w:hint="eastAsia" w:ascii="宋体" w:hAnsi="宋体" w:eastAsia="宋体" w:cs="宋体"/>
                <w:color w:val="auto"/>
                <w:kern w:val="0"/>
                <w:sz w:val="22"/>
                <w:szCs w:val="22"/>
                <w:highlight w:val="none"/>
                <w:lang w:eastAsia="zh-CN" w:bidi="ar-SA"/>
              </w:rPr>
              <w:t>）</w:t>
            </w:r>
          </w:p>
        </w:tc>
      </w:tr>
      <w:tr w14:paraId="7276B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7FC43B47">
            <w:pPr>
              <w:keepNext w:val="0"/>
              <w:keepLines w:val="0"/>
              <w:pageBreakBefore w:val="0"/>
              <w:widowControl w:val="0"/>
              <w:shd w:val="clear"/>
              <w:kinsoku/>
              <w:wordWrap/>
              <w:topLinePunct w:val="0"/>
              <w:bidi w:val="0"/>
              <w:snapToGrid/>
              <w:spacing w:line="360" w:lineRule="exact"/>
              <w:jc w:val="center"/>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2</w:t>
            </w:r>
          </w:p>
        </w:tc>
        <w:tc>
          <w:tcPr>
            <w:tcW w:w="7655" w:type="dxa"/>
            <w:noWrap w:val="0"/>
            <w:vAlign w:val="top"/>
          </w:tcPr>
          <w:p w14:paraId="4264B7E5">
            <w:pPr>
              <w:keepLines w:val="0"/>
              <w:pageBreakBefore w:val="0"/>
              <w:widowControl w:val="0"/>
              <w:shd w:val="clear"/>
              <w:tabs>
                <w:tab w:val="left" w:pos="5355"/>
              </w:tabs>
              <w:kinsoku/>
              <w:wordWrap/>
              <w:bidi w:val="0"/>
              <w:spacing w:line="360" w:lineRule="exact"/>
              <w:rPr>
                <w:rFonts w:hint="eastAsia" w:ascii="宋体" w:hAnsi="宋体" w:eastAsia="宋体" w:cs="宋体"/>
                <w:color w:val="auto"/>
                <w:spacing w:val="0"/>
                <w:kern w:val="0"/>
                <w:sz w:val="22"/>
                <w:szCs w:val="22"/>
                <w:highlight w:val="none"/>
                <w:lang w:val="en-US" w:eastAsia="zh-CN" w:bidi="ar-SA"/>
              </w:rPr>
            </w:pPr>
            <w:r>
              <w:rPr>
                <w:rFonts w:hint="eastAsia" w:ascii="宋体" w:hAnsi="宋体" w:eastAsia="宋体" w:cs="宋体"/>
                <w:color w:val="auto"/>
                <w:spacing w:val="0"/>
                <w:sz w:val="22"/>
                <w:szCs w:val="22"/>
                <w:highlight w:val="none"/>
              </w:rPr>
              <w:t>投标分项报价表</w:t>
            </w:r>
          </w:p>
        </w:tc>
        <w:tc>
          <w:tcPr>
            <w:tcW w:w="1240" w:type="dxa"/>
            <w:noWrap w:val="0"/>
            <w:vAlign w:val="center"/>
          </w:tcPr>
          <w:p w14:paraId="3BD7C90D">
            <w:pPr>
              <w:keepNext w:val="0"/>
              <w:keepLines w:val="0"/>
              <w:pageBreakBefore w:val="0"/>
              <w:widowControl w:val="0"/>
              <w:shd w:val="clear"/>
              <w:kinsoku/>
              <w:wordWrap/>
              <w:topLinePunct w:val="0"/>
              <w:bidi w:val="0"/>
              <w:snapToGrid/>
              <w:spacing w:line="360" w:lineRule="exact"/>
              <w:jc w:val="center"/>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bidi="ar-SA"/>
              </w:rPr>
              <w:t>附件三</w:t>
            </w:r>
            <w:r>
              <w:rPr>
                <w:rFonts w:hint="eastAsia" w:ascii="宋体" w:hAnsi="宋体" w:eastAsia="宋体" w:cs="宋体"/>
                <w:color w:val="auto"/>
                <w:kern w:val="0"/>
                <w:sz w:val="22"/>
                <w:szCs w:val="22"/>
                <w:highlight w:val="none"/>
                <w:lang w:eastAsia="zh-CN" w:bidi="ar-SA"/>
              </w:rPr>
              <w:t>（</w:t>
            </w:r>
            <w:r>
              <w:rPr>
                <w:rFonts w:hint="eastAsia" w:ascii="宋体" w:hAnsi="宋体" w:eastAsia="宋体" w:cs="宋体"/>
                <w:color w:val="auto"/>
                <w:kern w:val="0"/>
                <w:sz w:val="22"/>
                <w:szCs w:val="22"/>
                <w:highlight w:val="none"/>
                <w:lang w:val="en-US" w:eastAsia="zh-CN" w:bidi="ar-SA"/>
              </w:rPr>
              <w:t>2</w:t>
            </w:r>
            <w:r>
              <w:rPr>
                <w:rFonts w:hint="eastAsia" w:ascii="宋体" w:hAnsi="宋体" w:eastAsia="宋体" w:cs="宋体"/>
                <w:color w:val="auto"/>
                <w:kern w:val="0"/>
                <w:sz w:val="22"/>
                <w:szCs w:val="22"/>
                <w:highlight w:val="none"/>
                <w:lang w:eastAsia="zh-CN" w:bidi="ar-SA"/>
              </w:rPr>
              <w:t>）</w:t>
            </w:r>
          </w:p>
        </w:tc>
      </w:tr>
    </w:tbl>
    <w:p w14:paraId="61B243AE">
      <w:pPr>
        <w:keepNext w:val="0"/>
        <w:keepLines w:val="0"/>
        <w:pageBreakBefore w:val="0"/>
        <w:widowControl w:val="0"/>
        <w:shd w:val="clear"/>
        <w:tabs>
          <w:tab w:val="left" w:pos="0"/>
        </w:tabs>
        <w:kinsoku/>
        <w:wordWrap/>
        <w:topLinePunct w:val="0"/>
        <w:bidi w:val="0"/>
        <w:snapToGrid/>
        <w:spacing w:line="360" w:lineRule="exact"/>
        <w:ind w:firstLine="442" w:firstLineChars="200"/>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3.2投标文件形式</w:t>
      </w:r>
    </w:p>
    <w:p w14:paraId="56A3FAD8">
      <w:pPr>
        <w:keepNext w:val="0"/>
        <w:keepLines w:val="0"/>
        <w:pageBreakBefore w:val="0"/>
        <w:widowControl w:val="0"/>
        <w:numPr>
          <w:ilvl w:val="0"/>
          <w:numId w:val="2"/>
        </w:numPr>
        <w:shd w:val="clear"/>
        <w:tabs>
          <w:tab w:val="left" w:pos="0"/>
          <w:tab w:val="clear" w:pos="530"/>
        </w:tabs>
        <w:kinsoku/>
        <w:wordWrap/>
        <w:topLinePunct w:val="0"/>
        <w:bidi w:val="0"/>
        <w:snapToGrid/>
        <w:spacing w:line="360" w:lineRule="exact"/>
        <w:ind w:left="0"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投标人应根据采购文件中所提供的格式，内容按顺序填写并装订成册；</w:t>
      </w:r>
    </w:p>
    <w:p w14:paraId="39515E24">
      <w:pPr>
        <w:keepNext w:val="0"/>
        <w:keepLines w:val="0"/>
        <w:pageBreakBefore w:val="0"/>
        <w:widowControl w:val="0"/>
        <w:numPr>
          <w:ilvl w:val="0"/>
          <w:numId w:val="2"/>
        </w:numPr>
        <w:shd w:val="clear"/>
        <w:tabs>
          <w:tab w:val="left" w:pos="0"/>
          <w:tab w:val="clear" w:pos="530"/>
        </w:tabs>
        <w:kinsoku/>
        <w:wordWrap/>
        <w:topLinePunct w:val="0"/>
        <w:bidi w:val="0"/>
        <w:snapToGrid/>
        <w:spacing w:line="360" w:lineRule="exact"/>
        <w:ind w:left="0"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val="en-US" w:eastAsia="zh-CN" w:bidi="ar-SA"/>
        </w:rPr>
        <w:t>技术资信文件</w:t>
      </w:r>
      <w:r>
        <w:rPr>
          <w:rFonts w:hint="eastAsia" w:ascii="宋体" w:hAnsi="宋体" w:eastAsia="宋体" w:cs="宋体"/>
          <w:color w:val="auto"/>
          <w:sz w:val="22"/>
          <w:szCs w:val="22"/>
          <w:highlight w:val="none"/>
          <w:lang w:bidi="ar-SA"/>
        </w:rPr>
        <w:t>、报价文件分别包装于各自不透明的标函袋中，标函袋不做统一要求。</w:t>
      </w:r>
    </w:p>
    <w:p w14:paraId="1CACA50E">
      <w:pPr>
        <w:keepNext w:val="0"/>
        <w:keepLines w:val="0"/>
        <w:pageBreakBefore w:val="0"/>
        <w:widowControl w:val="0"/>
        <w:numPr>
          <w:ilvl w:val="0"/>
          <w:numId w:val="2"/>
        </w:numPr>
        <w:shd w:val="clear"/>
        <w:tabs>
          <w:tab w:val="left" w:pos="0"/>
          <w:tab w:val="clear" w:pos="530"/>
        </w:tabs>
        <w:kinsoku/>
        <w:wordWrap/>
        <w:topLinePunct w:val="0"/>
        <w:bidi w:val="0"/>
        <w:snapToGrid/>
        <w:spacing w:line="360" w:lineRule="exact"/>
        <w:ind w:left="0"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投标文件应有目录以及页码，以便评委检索；</w:t>
      </w:r>
    </w:p>
    <w:p w14:paraId="305C90E4">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bCs/>
          <w:color w:val="auto"/>
          <w:sz w:val="22"/>
          <w:szCs w:val="22"/>
          <w:highlight w:val="none"/>
          <w:lang w:bidi="ar-SA"/>
        </w:rPr>
        <w:t>4.投标报价</w:t>
      </w:r>
    </w:p>
    <w:p w14:paraId="19E7B0F5">
      <w:pPr>
        <w:keepNext w:val="0"/>
        <w:keepLines w:val="0"/>
        <w:pageBreakBefore w:val="0"/>
        <w:widowControl w:val="0"/>
        <w:shd w:val="clear"/>
        <w:tabs>
          <w:tab w:val="left" w:pos="-180"/>
          <w:tab w:val="left" w:pos="180"/>
          <w:tab w:val="left" w:pos="360"/>
        </w:tabs>
        <w:kinsoku/>
        <w:wordWrap/>
        <w:topLinePunct w:val="0"/>
        <w:bidi w:val="0"/>
        <w:snapToGrid/>
        <w:spacing w:line="360" w:lineRule="exact"/>
        <w:ind w:firstLine="442"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b/>
          <w:bCs/>
          <w:color w:val="auto"/>
          <w:sz w:val="22"/>
          <w:szCs w:val="22"/>
          <w:highlight w:val="none"/>
          <w:lang w:bidi="ar-SA"/>
        </w:rPr>
        <w:t>4.1▲</w:t>
      </w:r>
      <w:r>
        <w:rPr>
          <w:rFonts w:hint="eastAsia" w:ascii="宋体" w:hAnsi="宋体" w:eastAsia="宋体" w:cs="宋体"/>
          <w:b/>
          <w:bCs/>
          <w:color w:val="auto"/>
          <w:sz w:val="22"/>
          <w:szCs w:val="22"/>
          <w:highlight w:val="none"/>
          <w:u w:val="single"/>
          <w:lang w:bidi="ar-SA"/>
        </w:rPr>
        <w:t>本项目投标报价是指投标人在正确地完全履行合同义务后采购人应支付给投标人的所有价款，</w:t>
      </w:r>
      <w:r>
        <w:rPr>
          <w:rFonts w:hint="eastAsia" w:ascii="宋体" w:hAnsi="宋体" w:eastAsia="宋体" w:cs="宋体"/>
          <w:b/>
          <w:bCs/>
          <w:color w:val="auto"/>
          <w:sz w:val="22"/>
          <w:szCs w:val="22"/>
          <w:highlight w:val="none"/>
          <w:u w:val="single"/>
        </w:rPr>
        <w:t>包括货款、人工、标准附件、备品备件、专用工具、包装、运输、装卸、保险、税金、货到就位以及安装、调试、培训、保修、运维</w:t>
      </w:r>
      <w:r>
        <w:rPr>
          <w:rFonts w:hint="eastAsia" w:ascii="宋体" w:hAnsi="宋体" w:eastAsia="宋体" w:cs="宋体"/>
          <w:b/>
          <w:bCs/>
          <w:color w:val="auto"/>
          <w:sz w:val="22"/>
          <w:szCs w:val="22"/>
          <w:highlight w:val="none"/>
          <w:u w:val="single"/>
          <w:lang w:eastAsia="zh-CN"/>
        </w:rPr>
        <w:t>、</w:t>
      </w:r>
      <w:r>
        <w:rPr>
          <w:rFonts w:hint="eastAsia" w:ascii="宋体" w:hAnsi="宋体" w:eastAsia="宋体" w:cs="宋体"/>
          <w:b/>
          <w:bCs/>
          <w:color w:val="auto"/>
          <w:sz w:val="22"/>
          <w:szCs w:val="22"/>
          <w:highlight w:val="none"/>
          <w:u w:val="single"/>
          <w:lang w:val="en-US" w:eastAsia="zh-CN"/>
        </w:rPr>
        <w:t>履约验收</w:t>
      </w:r>
      <w:r>
        <w:rPr>
          <w:rFonts w:hint="eastAsia" w:ascii="宋体" w:hAnsi="宋体" w:eastAsia="宋体" w:cs="宋体"/>
          <w:b/>
          <w:bCs/>
          <w:color w:val="auto"/>
          <w:sz w:val="22"/>
          <w:szCs w:val="22"/>
          <w:highlight w:val="none"/>
          <w:u w:val="single"/>
        </w:rPr>
        <w:t>等完成本项目的一切本身和不可或缺的所有工作开支、政策性文件规定及合同包含的所有风险、责任等各项全部费用</w:t>
      </w:r>
      <w:r>
        <w:rPr>
          <w:rFonts w:hint="eastAsia" w:ascii="宋体" w:hAnsi="宋体" w:eastAsia="宋体" w:cs="宋体"/>
          <w:b/>
          <w:bCs/>
          <w:color w:val="auto"/>
          <w:sz w:val="22"/>
          <w:szCs w:val="22"/>
          <w:highlight w:val="none"/>
          <w:u w:val="single"/>
          <w:lang w:eastAsia="zh-CN"/>
        </w:rPr>
        <w:t>。</w:t>
      </w:r>
      <w:r>
        <w:rPr>
          <w:rFonts w:hint="eastAsia" w:ascii="宋体" w:hAnsi="宋体" w:eastAsia="宋体" w:cs="宋体"/>
          <w:b/>
          <w:bCs/>
          <w:color w:val="auto"/>
          <w:sz w:val="22"/>
          <w:szCs w:val="22"/>
          <w:highlight w:val="none"/>
          <w:u w:val="single"/>
          <w:lang w:bidi="ar-SA"/>
        </w:rPr>
        <w:t>投标人应根据上述因素自行考虑含入投标总价。投标人须充分考虑本项目的特殊性和不可预见性在内的所有为完成本项目引起的费用等所需的各项应有费用。</w:t>
      </w:r>
    </w:p>
    <w:p w14:paraId="7266AD2C">
      <w:pPr>
        <w:keepNext w:val="0"/>
        <w:keepLines w:val="0"/>
        <w:pageBreakBefore w:val="0"/>
        <w:widowControl w:val="0"/>
        <w:shd w:val="clear"/>
        <w:kinsoku/>
        <w:wordWrap/>
        <w:topLinePunct w:val="0"/>
        <w:bidi w:val="0"/>
        <w:snapToGrid/>
        <w:spacing w:line="360" w:lineRule="exact"/>
        <w:ind w:firstLine="442"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b/>
          <w:bCs/>
          <w:color w:val="auto"/>
          <w:sz w:val="22"/>
          <w:szCs w:val="22"/>
          <w:highlight w:val="none"/>
          <w:lang w:bidi="ar-SA"/>
        </w:rPr>
        <w:t>4.2</w:t>
      </w:r>
      <w:r>
        <w:rPr>
          <w:rFonts w:hint="eastAsia" w:ascii="宋体" w:hAnsi="宋体" w:eastAsia="宋体" w:cs="宋体"/>
          <w:color w:val="auto"/>
          <w:sz w:val="22"/>
          <w:szCs w:val="22"/>
          <w:highlight w:val="none"/>
          <w:lang w:bidi="ar-SA"/>
        </w:rPr>
        <w:t>投标人必须按第三部分附件的开标一览表、</w:t>
      </w:r>
      <w:r>
        <w:rPr>
          <w:rFonts w:hint="eastAsia" w:ascii="宋体" w:hAnsi="宋体" w:eastAsia="宋体" w:cs="宋体"/>
          <w:color w:val="auto"/>
          <w:kern w:val="0"/>
          <w:sz w:val="22"/>
          <w:szCs w:val="22"/>
          <w:highlight w:val="none"/>
          <w:lang w:bidi="ar-SA"/>
        </w:rPr>
        <w:t>投标分项报价表</w:t>
      </w:r>
      <w:r>
        <w:rPr>
          <w:rFonts w:hint="eastAsia" w:ascii="宋体" w:hAnsi="宋体" w:eastAsia="宋体" w:cs="宋体"/>
          <w:color w:val="auto"/>
          <w:sz w:val="22"/>
          <w:szCs w:val="22"/>
          <w:highlight w:val="none"/>
          <w:lang w:bidi="ar-SA"/>
        </w:rPr>
        <w:t>（统一格式）的内容填写投标报价及其他事项，并由法定代表人或授权代表签署。</w:t>
      </w:r>
    </w:p>
    <w:p w14:paraId="2790DE8C">
      <w:pPr>
        <w:keepNext w:val="0"/>
        <w:keepLines w:val="0"/>
        <w:pageBreakBefore w:val="0"/>
        <w:widowControl w:val="0"/>
        <w:shd w:val="clear"/>
        <w:kinsoku/>
        <w:wordWrap/>
        <w:topLinePunct w:val="0"/>
        <w:bidi w:val="0"/>
        <w:snapToGrid/>
        <w:spacing w:line="360" w:lineRule="exact"/>
        <w:ind w:firstLine="442"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b/>
          <w:bCs/>
          <w:color w:val="auto"/>
          <w:sz w:val="22"/>
          <w:szCs w:val="22"/>
          <w:highlight w:val="none"/>
          <w:lang w:bidi="ar-SA"/>
        </w:rPr>
        <w:t>4.3</w:t>
      </w:r>
      <w:r>
        <w:rPr>
          <w:rFonts w:hint="eastAsia" w:ascii="宋体" w:hAnsi="宋体" w:eastAsia="宋体" w:cs="宋体"/>
          <w:color w:val="auto"/>
          <w:sz w:val="22"/>
          <w:szCs w:val="22"/>
          <w:highlight w:val="none"/>
          <w:lang w:bidi="ar-SA"/>
        </w:rPr>
        <w:t>所有投标均以人民币报价。</w:t>
      </w:r>
    </w:p>
    <w:p w14:paraId="0FF35036">
      <w:pPr>
        <w:keepNext w:val="0"/>
        <w:keepLines w:val="0"/>
        <w:pageBreakBefore w:val="0"/>
        <w:widowControl w:val="0"/>
        <w:shd w:val="clear"/>
        <w:tabs>
          <w:tab w:val="left" w:pos="0"/>
        </w:tabs>
        <w:kinsoku/>
        <w:wordWrap/>
        <w:topLinePunct w:val="0"/>
        <w:bidi w:val="0"/>
        <w:snapToGrid/>
        <w:spacing w:line="360" w:lineRule="exact"/>
        <w:ind w:firstLine="442" w:firstLineChars="200"/>
        <w:textAlignment w:val="auto"/>
        <w:rPr>
          <w:rFonts w:hint="eastAsia" w:ascii="宋体" w:hAnsi="宋体" w:eastAsia="宋体" w:cs="宋体"/>
          <w:b/>
          <w:color w:val="auto"/>
          <w:sz w:val="22"/>
          <w:szCs w:val="22"/>
          <w:highlight w:val="none"/>
          <w:u w:val="single"/>
          <w:lang w:bidi="ar-SA"/>
        </w:rPr>
      </w:pPr>
      <w:r>
        <w:rPr>
          <w:rFonts w:hint="eastAsia" w:ascii="宋体" w:hAnsi="宋体" w:eastAsia="宋体" w:cs="宋体"/>
          <w:b/>
          <w:bCs/>
          <w:color w:val="auto"/>
          <w:sz w:val="22"/>
          <w:szCs w:val="22"/>
          <w:highlight w:val="none"/>
          <w:lang w:bidi="ar-SA"/>
        </w:rPr>
        <w:t>4.4▲</w:t>
      </w:r>
      <w:r>
        <w:rPr>
          <w:rFonts w:hint="eastAsia" w:ascii="宋体" w:hAnsi="宋体" w:eastAsia="宋体" w:cs="宋体"/>
          <w:b/>
          <w:color w:val="auto"/>
          <w:sz w:val="22"/>
          <w:szCs w:val="22"/>
          <w:highlight w:val="none"/>
          <w:u w:val="single"/>
          <w:lang w:bidi="ar-SA"/>
        </w:rPr>
        <w:t>采购人不接受任何选择报价，只允许一个报价。</w:t>
      </w:r>
    </w:p>
    <w:p w14:paraId="243C905E">
      <w:pPr>
        <w:keepNext w:val="0"/>
        <w:keepLines w:val="0"/>
        <w:pageBreakBefore w:val="0"/>
        <w:widowControl w:val="0"/>
        <w:shd w:val="clear"/>
        <w:tabs>
          <w:tab w:val="left" w:pos="0"/>
        </w:tabs>
        <w:kinsoku/>
        <w:wordWrap/>
        <w:topLinePunct w:val="0"/>
        <w:bidi w:val="0"/>
        <w:snapToGrid/>
        <w:spacing w:line="360" w:lineRule="exact"/>
        <w:ind w:firstLine="442" w:firstLineChars="200"/>
        <w:textAlignment w:val="auto"/>
        <w:rPr>
          <w:rFonts w:hint="eastAsia" w:ascii="宋体" w:hAnsi="宋体" w:eastAsia="宋体" w:cs="宋体"/>
          <w:b/>
          <w:bCs/>
          <w:color w:val="auto"/>
          <w:sz w:val="22"/>
          <w:szCs w:val="22"/>
          <w:highlight w:val="none"/>
          <w:u w:val="single"/>
          <w:lang w:bidi="ar-SA"/>
        </w:rPr>
      </w:pPr>
      <w:r>
        <w:rPr>
          <w:rFonts w:hint="eastAsia" w:ascii="宋体" w:hAnsi="宋体" w:eastAsia="宋体" w:cs="宋体"/>
          <w:b/>
          <w:bCs/>
          <w:color w:val="auto"/>
          <w:sz w:val="22"/>
          <w:szCs w:val="22"/>
          <w:highlight w:val="none"/>
          <w:lang w:bidi="ar-SA"/>
        </w:rPr>
        <w:t>4.5</w:t>
      </w:r>
      <w:r>
        <w:rPr>
          <w:rFonts w:hint="eastAsia" w:ascii="宋体" w:hAnsi="宋体" w:eastAsia="宋体" w:cs="宋体"/>
          <w:b/>
          <w:color w:val="auto"/>
          <w:sz w:val="22"/>
          <w:szCs w:val="22"/>
          <w:highlight w:val="none"/>
          <w:lang w:bidi="ar-SA"/>
        </w:rPr>
        <w:t>最低报价不能作为中标的保证。</w:t>
      </w:r>
    </w:p>
    <w:p w14:paraId="5CB87433">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bCs/>
          <w:color w:val="auto"/>
          <w:sz w:val="22"/>
          <w:szCs w:val="22"/>
          <w:highlight w:val="none"/>
          <w:lang w:bidi="ar-SA"/>
        </w:rPr>
        <w:t>5.投标保证金</w:t>
      </w:r>
    </w:p>
    <w:p w14:paraId="446A0569">
      <w:pPr>
        <w:keepNext w:val="0"/>
        <w:keepLines w:val="0"/>
        <w:pageBreakBefore w:val="0"/>
        <w:widowControl w:val="0"/>
        <w:numPr>
          <w:ilvl w:val="1"/>
          <w:numId w:val="3"/>
        </w:numPr>
        <w:shd w:val="clear"/>
        <w:tabs>
          <w:tab w:val="left" w:pos="0"/>
          <w:tab w:val="clear" w:pos="992"/>
        </w:tabs>
        <w:kinsoku/>
        <w:wordWrap/>
        <w:topLinePunct w:val="0"/>
        <w:bidi w:val="0"/>
        <w:snapToGrid/>
        <w:spacing w:line="360" w:lineRule="exact"/>
        <w:ind w:left="0" w:firstLine="420" w:firstLineChars="190"/>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投标人必须在投标截止时间前向</w:t>
      </w:r>
      <w:r>
        <w:rPr>
          <w:rFonts w:hint="eastAsia" w:ascii="宋体" w:hAnsi="宋体" w:eastAsia="宋体" w:cs="宋体"/>
          <w:b/>
          <w:color w:val="auto"/>
          <w:sz w:val="22"/>
          <w:szCs w:val="22"/>
          <w:highlight w:val="none"/>
          <w:lang w:val="en-US" w:eastAsia="zh-CN" w:bidi="ar-SA"/>
        </w:rPr>
        <w:t>采购代理单位</w:t>
      </w:r>
      <w:r>
        <w:rPr>
          <w:rFonts w:hint="eastAsia" w:ascii="宋体" w:hAnsi="宋体" w:eastAsia="宋体" w:cs="宋体"/>
          <w:b/>
          <w:color w:val="auto"/>
          <w:sz w:val="22"/>
          <w:szCs w:val="22"/>
          <w:highlight w:val="none"/>
          <w:lang w:bidi="ar-SA"/>
        </w:rPr>
        <w:t>指定账户缴纳（转账）投标保证金（以</w:t>
      </w:r>
      <w:r>
        <w:rPr>
          <w:rFonts w:hint="eastAsia" w:ascii="宋体" w:hAnsi="宋体" w:eastAsia="宋体" w:cs="宋体"/>
          <w:b/>
          <w:color w:val="auto"/>
          <w:sz w:val="22"/>
          <w:szCs w:val="22"/>
          <w:highlight w:val="none"/>
          <w:lang w:val="en-US" w:eastAsia="zh-CN" w:bidi="ar-SA"/>
        </w:rPr>
        <w:t>采购代理单位银行</w:t>
      </w:r>
      <w:r>
        <w:rPr>
          <w:rFonts w:hint="eastAsia" w:ascii="宋体" w:hAnsi="宋体" w:eastAsia="宋体" w:cs="宋体"/>
          <w:b/>
          <w:color w:val="auto"/>
          <w:sz w:val="22"/>
          <w:szCs w:val="22"/>
          <w:highlight w:val="none"/>
          <w:lang w:bidi="ar-SA"/>
        </w:rPr>
        <w:t>系统显示到账时间为准），否则采购人将不接受其投标。</w:t>
      </w:r>
    </w:p>
    <w:p w14:paraId="09891387">
      <w:pPr>
        <w:keepNext w:val="0"/>
        <w:keepLines w:val="0"/>
        <w:pageBreakBefore w:val="0"/>
        <w:widowControl w:val="0"/>
        <w:numPr>
          <w:ilvl w:val="1"/>
          <w:numId w:val="3"/>
        </w:numPr>
        <w:shd w:val="clear"/>
        <w:tabs>
          <w:tab w:val="left" w:pos="0"/>
          <w:tab w:val="clear" w:pos="992"/>
        </w:tabs>
        <w:kinsoku/>
        <w:wordWrap/>
        <w:topLinePunct w:val="0"/>
        <w:bidi w:val="0"/>
        <w:snapToGrid/>
        <w:spacing w:line="360" w:lineRule="exact"/>
        <w:ind w:left="0" w:firstLine="420"/>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eastAsia="zh-CN" w:bidi="ar-SA"/>
        </w:rPr>
        <w:t>中标人</w:t>
      </w:r>
      <w:r>
        <w:rPr>
          <w:rFonts w:hint="eastAsia" w:ascii="宋体" w:hAnsi="宋体" w:eastAsia="宋体" w:cs="宋体"/>
          <w:b/>
          <w:color w:val="auto"/>
          <w:sz w:val="22"/>
          <w:szCs w:val="22"/>
          <w:highlight w:val="none"/>
          <w:lang w:bidi="ar-SA"/>
        </w:rPr>
        <w:t>的投标保证金在与采购人</w:t>
      </w:r>
      <w:r>
        <w:rPr>
          <w:rFonts w:hint="eastAsia" w:ascii="宋体" w:hAnsi="宋体" w:eastAsia="宋体" w:cs="宋体"/>
          <w:b/>
          <w:color w:val="auto"/>
          <w:sz w:val="22"/>
          <w:szCs w:val="22"/>
          <w:highlight w:val="none"/>
          <w:lang w:eastAsia="zh-CN" w:bidi="ar-SA"/>
        </w:rPr>
        <w:t>签订</w:t>
      </w:r>
      <w:r>
        <w:rPr>
          <w:rFonts w:hint="eastAsia" w:ascii="宋体" w:hAnsi="宋体" w:eastAsia="宋体" w:cs="宋体"/>
          <w:b/>
          <w:color w:val="auto"/>
          <w:sz w:val="22"/>
          <w:szCs w:val="22"/>
          <w:highlight w:val="none"/>
          <w:lang w:bidi="ar-SA"/>
        </w:rPr>
        <w:t>合同后5个工作日内无息退还，未</w:t>
      </w:r>
      <w:r>
        <w:rPr>
          <w:rFonts w:hint="eastAsia" w:ascii="宋体" w:hAnsi="宋体" w:eastAsia="宋体" w:cs="宋体"/>
          <w:b/>
          <w:color w:val="auto"/>
          <w:sz w:val="22"/>
          <w:szCs w:val="22"/>
          <w:highlight w:val="none"/>
          <w:lang w:eastAsia="zh-CN" w:bidi="ar-SA"/>
        </w:rPr>
        <w:t>中标人</w:t>
      </w:r>
      <w:r>
        <w:rPr>
          <w:rFonts w:hint="eastAsia" w:ascii="宋体" w:hAnsi="宋体" w:eastAsia="宋体" w:cs="宋体"/>
          <w:b/>
          <w:color w:val="auto"/>
          <w:sz w:val="22"/>
          <w:szCs w:val="22"/>
          <w:highlight w:val="none"/>
          <w:lang w:bidi="ar-SA"/>
        </w:rPr>
        <w:t>的投标保证金将在确定</w:t>
      </w:r>
      <w:r>
        <w:rPr>
          <w:rFonts w:hint="eastAsia" w:ascii="宋体" w:hAnsi="宋体" w:eastAsia="宋体" w:cs="宋体"/>
          <w:b/>
          <w:color w:val="auto"/>
          <w:sz w:val="22"/>
          <w:szCs w:val="22"/>
          <w:highlight w:val="none"/>
          <w:lang w:eastAsia="zh-CN" w:bidi="ar-SA"/>
        </w:rPr>
        <w:t>中标人</w:t>
      </w:r>
      <w:r>
        <w:rPr>
          <w:rFonts w:hint="eastAsia" w:ascii="宋体" w:hAnsi="宋体" w:eastAsia="宋体" w:cs="宋体"/>
          <w:b/>
          <w:color w:val="auto"/>
          <w:sz w:val="22"/>
          <w:szCs w:val="22"/>
          <w:highlight w:val="none"/>
          <w:lang w:bidi="ar-SA"/>
        </w:rPr>
        <w:t>后5个工作日内无息退还</w:t>
      </w:r>
    </w:p>
    <w:p w14:paraId="05AF23F4">
      <w:pPr>
        <w:keepNext w:val="0"/>
        <w:keepLines w:val="0"/>
        <w:pageBreakBefore w:val="0"/>
        <w:widowControl w:val="0"/>
        <w:numPr>
          <w:ilvl w:val="1"/>
          <w:numId w:val="3"/>
        </w:numPr>
        <w:shd w:val="clear"/>
        <w:tabs>
          <w:tab w:val="left" w:pos="0"/>
          <w:tab w:val="clear" w:pos="992"/>
        </w:tabs>
        <w:kinsoku/>
        <w:wordWrap/>
        <w:topLinePunct w:val="0"/>
        <w:bidi w:val="0"/>
        <w:snapToGrid/>
        <w:spacing w:line="360" w:lineRule="exact"/>
        <w:ind w:left="0" w:firstLine="420"/>
        <w:textAlignment w:val="auto"/>
        <w:rPr>
          <w:rFonts w:hint="eastAsia" w:ascii="宋体" w:hAnsi="宋体" w:eastAsia="宋体" w:cs="宋体"/>
          <w:b/>
          <w:color w:val="auto"/>
          <w:sz w:val="22"/>
          <w:szCs w:val="22"/>
          <w:highlight w:val="none"/>
          <w:u w:val="single"/>
          <w:lang w:bidi="ar-SA"/>
        </w:rPr>
      </w:pPr>
      <w:r>
        <w:rPr>
          <w:rFonts w:hint="eastAsia" w:ascii="宋体" w:hAnsi="宋体" w:eastAsia="宋体" w:cs="宋体"/>
          <w:b/>
          <w:bCs/>
          <w:color w:val="auto"/>
          <w:sz w:val="22"/>
          <w:szCs w:val="22"/>
          <w:highlight w:val="none"/>
          <w:lang w:bidi="ar-SA"/>
        </w:rPr>
        <w:t>▲</w:t>
      </w:r>
      <w:r>
        <w:rPr>
          <w:rFonts w:hint="eastAsia" w:ascii="宋体" w:hAnsi="宋体" w:eastAsia="宋体" w:cs="宋体"/>
          <w:b/>
          <w:color w:val="auto"/>
          <w:sz w:val="22"/>
          <w:szCs w:val="22"/>
          <w:highlight w:val="none"/>
          <w:u w:val="single"/>
          <w:lang w:bidi="ar-SA"/>
        </w:rPr>
        <w:t>如发生下列情况之一，投标保证金将不予退还：</w:t>
      </w:r>
    </w:p>
    <w:p w14:paraId="51D05DCC">
      <w:pPr>
        <w:keepNext w:val="0"/>
        <w:keepLines w:val="0"/>
        <w:pageBreakBefore w:val="0"/>
        <w:widowControl w:val="0"/>
        <w:shd w:val="clear"/>
        <w:tabs>
          <w:tab w:val="left" w:pos="0"/>
        </w:tabs>
        <w:kinsoku/>
        <w:wordWrap/>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u w:val="single"/>
          <w:lang w:bidi="ar-SA"/>
        </w:rPr>
      </w:pPr>
      <w:r>
        <w:rPr>
          <w:rFonts w:hint="eastAsia" w:ascii="宋体" w:hAnsi="宋体" w:eastAsia="宋体" w:cs="宋体"/>
          <w:color w:val="auto"/>
          <w:sz w:val="22"/>
          <w:szCs w:val="22"/>
          <w:highlight w:val="none"/>
          <w:lang w:bidi="ar-SA"/>
        </w:rPr>
        <w:t>（1）</w:t>
      </w:r>
      <w:r>
        <w:rPr>
          <w:rFonts w:hint="eastAsia" w:ascii="宋体" w:hAnsi="宋体" w:eastAsia="宋体" w:cs="宋体"/>
          <w:color w:val="auto"/>
          <w:sz w:val="22"/>
          <w:szCs w:val="22"/>
          <w:highlight w:val="none"/>
          <w:u w:val="single"/>
          <w:lang w:bidi="ar-SA"/>
        </w:rPr>
        <w:t>投标人在采购文件规定的投标有效期内撤回投标；</w:t>
      </w:r>
    </w:p>
    <w:p w14:paraId="3582EC54">
      <w:pPr>
        <w:keepNext w:val="0"/>
        <w:keepLines w:val="0"/>
        <w:pageBreakBefore w:val="0"/>
        <w:widowControl w:val="0"/>
        <w:shd w:val="clear"/>
        <w:tabs>
          <w:tab w:val="left" w:pos="0"/>
        </w:tabs>
        <w:kinsoku/>
        <w:wordWrap/>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u w:val="single"/>
          <w:lang w:bidi="ar-SA"/>
        </w:rPr>
      </w:pPr>
      <w:r>
        <w:rPr>
          <w:rFonts w:hint="eastAsia" w:ascii="宋体" w:hAnsi="宋体" w:eastAsia="宋体" w:cs="宋体"/>
          <w:color w:val="auto"/>
          <w:sz w:val="22"/>
          <w:szCs w:val="22"/>
          <w:highlight w:val="none"/>
          <w:lang w:bidi="ar-SA"/>
        </w:rPr>
        <w:t>（2）</w:t>
      </w:r>
      <w:r>
        <w:rPr>
          <w:rFonts w:hint="eastAsia" w:ascii="宋体" w:hAnsi="宋体" w:eastAsia="宋体" w:cs="宋体"/>
          <w:color w:val="auto"/>
          <w:sz w:val="22"/>
          <w:szCs w:val="22"/>
          <w:highlight w:val="none"/>
          <w:u w:val="single"/>
          <w:lang w:eastAsia="zh-CN" w:bidi="ar-SA"/>
        </w:rPr>
        <w:t>中标人</w:t>
      </w:r>
      <w:r>
        <w:rPr>
          <w:rFonts w:hint="eastAsia" w:ascii="宋体" w:hAnsi="宋体" w:eastAsia="宋体" w:cs="宋体"/>
          <w:color w:val="auto"/>
          <w:sz w:val="22"/>
          <w:szCs w:val="22"/>
          <w:highlight w:val="none"/>
          <w:u w:val="single"/>
          <w:lang w:bidi="ar-SA"/>
        </w:rPr>
        <w:t>未按中标通知书中规定的时间与采购人签订合同；</w:t>
      </w:r>
    </w:p>
    <w:p w14:paraId="7DC9C4CD">
      <w:pPr>
        <w:keepNext w:val="0"/>
        <w:keepLines w:val="0"/>
        <w:pageBreakBefore w:val="0"/>
        <w:widowControl w:val="0"/>
        <w:shd w:val="clear"/>
        <w:tabs>
          <w:tab w:val="left" w:pos="0"/>
        </w:tabs>
        <w:kinsoku/>
        <w:wordWrap/>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u w:val="single"/>
          <w:lang w:bidi="ar-SA"/>
        </w:rPr>
      </w:pPr>
      <w:r>
        <w:rPr>
          <w:rFonts w:hint="eastAsia" w:ascii="宋体" w:hAnsi="宋体" w:eastAsia="宋体" w:cs="宋体"/>
          <w:color w:val="auto"/>
          <w:sz w:val="22"/>
          <w:szCs w:val="22"/>
          <w:highlight w:val="none"/>
          <w:lang w:bidi="ar-SA"/>
        </w:rPr>
        <w:t>（3）</w:t>
      </w:r>
      <w:r>
        <w:rPr>
          <w:rFonts w:hint="eastAsia" w:ascii="宋体" w:hAnsi="宋体" w:eastAsia="宋体" w:cs="宋体"/>
          <w:color w:val="auto"/>
          <w:sz w:val="22"/>
          <w:szCs w:val="22"/>
          <w:highlight w:val="none"/>
          <w:u w:val="single"/>
          <w:lang w:eastAsia="zh-CN" w:bidi="ar-SA"/>
        </w:rPr>
        <w:t>中标人</w:t>
      </w:r>
      <w:r>
        <w:rPr>
          <w:rFonts w:hint="eastAsia" w:ascii="宋体" w:hAnsi="宋体" w:eastAsia="宋体" w:cs="宋体"/>
          <w:color w:val="auto"/>
          <w:sz w:val="22"/>
          <w:szCs w:val="22"/>
          <w:highlight w:val="none"/>
          <w:u w:val="single"/>
          <w:lang w:bidi="ar-SA"/>
        </w:rPr>
        <w:t>在规定期限内未能根据采购文件要求提供履约保证金；</w:t>
      </w:r>
    </w:p>
    <w:p w14:paraId="0B3A360F">
      <w:pPr>
        <w:keepNext w:val="0"/>
        <w:keepLines w:val="0"/>
        <w:pageBreakBefore w:val="0"/>
        <w:widowControl w:val="0"/>
        <w:shd w:val="clear"/>
        <w:tabs>
          <w:tab w:val="left" w:pos="0"/>
        </w:tabs>
        <w:kinsoku/>
        <w:wordWrap/>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u w:val="single"/>
          <w:lang w:bidi="ar-SA"/>
        </w:rPr>
      </w:pPr>
      <w:r>
        <w:rPr>
          <w:rFonts w:hint="eastAsia" w:ascii="宋体" w:hAnsi="宋体" w:eastAsia="宋体" w:cs="宋体"/>
          <w:color w:val="auto"/>
          <w:sz w:val="22"/>
          <w:szCs w:val="22"/>
          <w:highlight w:val="none"/>
          <w:lang w:bidi="ar-SA"/>
        </w:rPr>
        <w:t>（4）</w:t>
      </w:r>
      <w:r>
        <w:rPr>
          <w:rFonts w:hint="eastAsia" w:ascii="宋体" w:hAnsi="宋体" w:eastAsia="宋体" w:cs="宋体"/>
          <w:color w:val="auto"/>
          <w:sz w:val="22"/>
          <w:szCs w:val="22"/>
          <w:highlight w:val="none"/>
          <w:u w:val="single"/>
          <w:lang w:bidi="ar-SA"/>
        </w:rPr>
        <w:t>投标人在采购文件中提供虚假技术指标及参数，经评标委员会确认属实的。</w:t>
      </w:r>
    </w:p>
    <w:p w14:paraId="5174880C">
      <w:pPr>
        <w:keepNext w:val="0"/>
        <w:keepLines w:val="0"/>
        <w:pageBreakBefore w:val="0"/>
        <w:widowControl w:val="0"/>
        <w:shd w:val="clear"/>
        <w:tabs>
          <w:tab w:val="left" w:pos="0"/>
        </w:tabs>
        <w:kinsoku/>
        <w:wordWrap/>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u w:val="single"/>
          <w:lang w:bidi="ar-SA"/>
        </w:rPr>
      </w:pPr>
      <w:r>
        <w:rPr>
          <w:rFonts w:hint="eastAsia" w:ascii="宋体" w:hAnsi="宋体" w:eastAsia="宋体" w:cs="宋体"/>
          <w:color w:val="auto"/>
          <w:sz w:val="22"/>
          <w:szCs w:val="22"/>
          <w:highlight w:val="none"/>
          <w:lang w:bidi="ar-SA"/>
        </w:rPr>
        <w:t>（5）</w:t>
      </w:r>
      <w:r>
        <w:rPr>
          <w:rFonts w:hint="eastAsia" w:ascii="宋体" w:hAnsi="宋体" w:eastAsia="宋体" w:cs="宋体"/>
          <w:color w:val="auto"/>
          <w:sz w:val="22"/>
          <w:szCs w:val="22"/>
          <w:highlight w:val="none"/>
          <w:u w:val="single"/>
          <w:lang w:bidi="ar-SA"/>
        </w:rPr>
        <w:t>经采购人的</w:t>
      </w:r>
      <w:r>
        <w:rPr>
          <w:rFonts w:hint="eastAsia" w:ascii="宋体" w:hAnsi="宋体" w:eastAsia="宋体" w:cs="宋体"/>
          <w:color w:val="auto"/>
          <w:sz w:val="22"/>
          <w:szCs w:val="22"/>
          <w:highlight w:val="none"/>
          <w:u w:val="single"/>
          <w:lang w:eastAsia="zh-CN" w:bidi="ar-SA"/>
        </w:rPr>
        <w:t>采购监督管理部门</w:t>
      </w:r>
      <w:r>
        <w:rPr>
          <w:rFonts w:hint="eastAsia" w:ascii="宋体" w:hAnsi="宋体" w:eastAsia="宋体" w:cs="宋体"/>
          <w:color w:val="auto"/>
          <w:sz w:val="22"/>
          <w:szCs w:val="22"/>
          <w:highlight w:val="none"/>
          <w:u w:val="single"/>
          <w:lang w:bidi="ar-SA"/>
        </w:rPr>
        <w:t>审查认定投标人有违反《</w:t>
      </w:r>
      <w:r>
        <w:rPr>
          <w:rFonts w:hint="eastAsia" w:ascii="宋体" w:hAnsi="宋体" w:eastAsia="宋体" w:cs="宋体"/>
          <w:color w:val="auto"/>
          <w:sz w:val="22"/>
          <w:szCs w:val="22"/>
          <w:highlight w:val="none"/>
          <w:u w:val="single"/>
          <w:lang w:eastAsia="zh-CN" w:bidi="ar-SA"/>
        </w:rPr>
        <w:t>温州市市属国有企业采购管理办法</w:t>
      </w:r>
      <w:r>
        <w:rPr>
          <w:rFonts w:hint="eastAsia" w:ascii="宋体" w:hAnsi="宋体" w:eastAsia="宋体" w:cs="宋体"/>
          <w:color w:val="auto"/>
          <w:sz w:val="22"/>
          <w:szCs w:val="22"/>
          <w:highlight w:val="none"/>
          <w:u w:val="single"/>
          <w:lang w:bidi="ar-SA"/>
        </w:rPr>
        <w:t>》等有关法律法规的行为。</w:t>
      </w:r>
    </w:p>
    <w:p w14:paraId="2F6D4F16">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
          <w:color w:val="auto"/>
          <w:sz w:val="22"/>
          <w:szCs w:val="22"/>
          <w:highlight w:val="none"/>
          <w:lang w:bidi="ar-SA"/>
        </w:rPr>
      </w:pPr>
      <w:r>
        <w:rPr>
          <w:rFonts w:hint="eastAsia" w:ascii="宋体" w:hAnsi="宋体" w:eastAsia="宋体" w:cs="宋体"/>
          <w:bCs/>
          <w:color w:val="auto"/>
          <w:sz w:val="22"/>
          <w:szCs w:val="22"/>
          <w:highlight w:val="none"/>
          <w:lang w:bidi="ar-SA"/>
        </w:rPr>
        <w:t>6.投标有效期</w:t>
      </w:r>
    </w:p>
    <w:p w14:paraId="63A9C2AC">
      <w:pPr>
        <w:keepNext w:val="0"/>
        <w:keepLines w:val="0"/>
        <w:pageBreakBefore w:val="0"/>
        <w:widowControl w:val="0"/>
        <w:shd w:val="clear"/>
        <w:tabs>
          <w:tab w:val="left" w:pos="0"/>
        </w:tabs>
        <w:kinsoku/>
        <w:wordWrap/>
        <w:topLinePunct w:val="0"/>
        <w:bidi w:val="0"/>
        <w:snapToGrid/>
        <w:spacing w:line="360" w:lineRule="exact"/>
        <w:ind w:firstLine="442"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b/>
          <w:color w:val="auto"/>
          <w:sz w:val="22"/>
          <w:szCs w:val="22"/>
          <w:highlight w:val="none"/>
          <w:lang w:bidi="ar-SA"/>
        </w:rPr>
        <w:t>6.1自开标之日起</w:t>
      </w:r>
      <w:r>
        <w:rPr>
          <w:rFonts w:hint="eastAsia" w:ascii="宋体" w:hAnsi="宋体" w:eastAsia="宋体" w:cs="宋体"/>
          <w:b/>
          <w:color w:val="auto"/>
          <w:sz w:val="22"/>
          <w:szCs w:val="22"/>
          <w:highlight w:val="none"/>
          <w:u w:val="single"/>
          <w:lang w:bidi="ar-SA"/>
        </w:rPr>
        <w:t xml:space="preserve"> 90</w:t>
      </w:r>
      <w:r>
        <w:rPr>
          <w:rFonts w:hint="eastAsia" w:ascii="宋体" w:hAnsi="宋体" w:eastAsia="宋体" w:cs="宋体"/>
          <w:b/>
          <w:color w:val="auto"/>
          <w:sz w:val="22"/>
          <w:szCs w:val="22"/>
          <w:highlight w:val="none"/>
          <w:lang w:bidi="ar-SA"/>
        </w:rPr>
        <w:t>天内投标应保持有效。投标有效期短于这个规定期限的投标将视为非响应性投标而予以拒绝。</w:t>
      </w:r>
    </w:p>
    <w:p w14:paraId="3BA85B05">
      <w:pPr>
        <w:keepNext w:val="0"/>
        <w:keepLines w:val="0"/>
        <w:pageBreakBefore w:val="0"/>
        <w:widowControl w:val="0"/>
        <w:shd w:val="clear"/>
        <w:tabs>
          <w:tab w:val="left" w:pos="0"/>
        </w:tabs>
        <w:kinsoku/>
        <w:wordWrap/>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6.2特殊情况下，在原投标有效期截止前，采购人可与投标人协商延长投标有效期，这种要求和答复均以书面形式进行。投标人可拒绝接受延期要求，而不会导致投标保证金不予退还。同意延长投标有效期的投标人不得修改投标文件。有关退还和不予退还投标保证金的规定在投标有效期的延长期内继续有效。</w:t>
      </w:r>
    </w:p>
    <w:p w14:paraId="215DEAF2">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bCs/>
          <w:color w:val="auto"/>
          <w:sz w:val="22"/>
          <w:szCs w:val="22"/>
          <w:highlight w:val="none"/>
          <w:lang w:bidi="ar-SA"/>
        </w:rPr>
        <w:t>7.投标文件的签署和规定</w:t>
      </w:r>
    </w:p>
    <w:p w14:paraId="65034F65">
      <w:pPr>
        <w:keepNext w:val="0"/>
        <w:keepLines w:val="0"/>
        <w:pageBreakBefore w:val="0"/>
        <w:widowControl w:val="0"/>
        <w:numPr>
          <w:ilvl w:val="1"/>
          <w:numId w:val="4"/>
        </w:numPr>
        <w:shd w:val="clear"/>
        <w:tabs>
          <w:tab w:val="left" w:pos="0"/>
          <w:tab w:val="clear" w:pos="992"/>
        </w:tabs>
        <w:kinsoku/>
        <w:wordWrap/>
        <w:topLinePunct w:val="0"/>
        <w:bidi w:val="0"/>
        <w:snapToGrid/>
        <w:spacing w:line="360" w:lineRule="exact"/>
        <w:ind w:left="0" w:firstLine="420" w:firstLineChars="190"/>
        <w:textAlignment w:val="auto"/>
        <w:rPr>
          <w:rFonts w:hint="eastAsia" w:ascii="宋体" w:hAnsi="宋体" w:eastAsia="宋体" w:cs="宋体"/>
          <w:color w:val="auto"/>
          <w:sz w:val="22"/>
          <w:szCs w:val="22"/>
          <w:highlight w:val="none"/>
          <w:u w:val="single"/>
          <w:lang w:bidi="ar-SA"/>
        </w:rPr>
      </w:pPr>
      <w:r>
        <w:rPr>
          <w:rFonts w:hint="eastAsia" w:ascii="宋体" w:hAnsi="宋体" w:eastAsia="宋体" w:cs="宋体"/>
          <w:b/>
          <w:color w:val="auto"/>
          <w:sz w:val="22"/>
          <w:szCs w:val="22"/>
          <w:highlight w:val="none"/>
          <w:lang w:bidi="ar-SA"/>
        </w:rPr>
        <w:t>▲</w:t>
      </w:r>
      <w:r>
        <w:rPr>
          <w:rFonts w:hint="eastAsia" w:ascii="宋体" w:hAnsi="宋体" w:eastAsia="宋体" w:cs="宋体"/>
          <w:b/>
          <w:color w:val="auto"/>
          <w:sz w:val="22"/>
          <w:szCs w:val="22"/>
          <w:highlight w:val="none"/>
          <w:u w:val="single"/>
          <w:lang w:bidi="ar-SA"/>
        </w:rPr>
        <w:t>投标人应提供投标文件</w:t>
      </w:r>
      <w:r>
        <w:rPr>
          <w:rFonts w:hint="eastAsia" w:ascii="宋体" w:hAnsi="宋体" w:eastAsia="宋体" w:cs="宋体"/>
          <w:b/>
          <w:color w:val="auto"/>
          <w:sz w:val="22"/>
          <w:szCs w:val="22"/>
          <w:highlight w:val="none"/>
          <w:u w:val="single"/>
          <w:lang w:val="en-US" w:eastAsia="zh-CN" w:bidi="ar-SA"/>
        </w:rPr>
        <w:t>技术资信文件</w:t>
      </w:r>
      <w:r>
        <w:rPr>
          <w:rFonts w:hint="eastAsia" w:ascii="宋体" w:hAnsi="宋体" w:eastAsia="宋体" w:cs="宋体"/>
          <w:b/>
          <w:color w:val="auto"/>
          <w:sz w:val="22"/>
          <w:szCs w:val="22"/>
          <w:highlight w:val="none"/>
          <w:u w:val="single"/>
          <w:lang w:bidi="ar-SA"/>
        </w:rPr>
        <w:t>、报价文件各一式六份的投标文件，分别装订成册，且单独密封装订（正本与副本允许合并密封）。其中纸质投标文件正本一份、副本五份，共六份。每套投标文件的封面应清楚标明“正本”或“副本”字样，若“正本”与“副本”不符，以“正本”为准。无论中标与否，投标文件均不退还。</w:t>
      </w:r>
    </w:p>
    <w:p w14:paraId="263254E2">
      <w:pPr>
        <w:keepNext w:val="0"/>
        <w:keepLines w:val="0"/>
        <w:pageBreakBefore w:val="0"/>
        <w:widowControl w:val="0"/>
        <w:numPr>
          <w:ilvl w:val="1"/>
          <w:numId w:val="4"/>
        </w:numPr>
        <w:shd w:val="clear"/>
        <w:tabs>
          <w:tab w:val="left" w:pos="0"/>
          <w:tab w:val="clear" w:pos="992"/>
        </w:tabs>
        <w:kinsoku/>
        <w:wordWrap/>
        <w:topLinePunct w:val="0"/>
        <w:bidi w:val="0"/>
        <w:snapToGrid/>
        <w:spacing w:line="360" w:lineRule="exact"/>
        <w:ind w:left="0"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投标文件的正本必须打印或用不褪色的墨水书写，并由法定代表人或其授权代表签署，副本可用正本的复印。</w:t>
      </w:r>
    </w:p>
    <w:p w14:paraId="0679FFCF">
      <w:pPr>
        <w:keepNext w:val="0"/>
        <w:keepLines w:val="0"/>
        <w:pageBreakBefore w:val="0"/>
        <w:widowControl w:val="0"/>
        <w:numPr>
          <w:ilvl w:val="1"/>
          <w:numId w:val="4"/>
        </w:numPr>
        <w:shd w:val="clear"/>
        <w:tabs>
          <w:tab w:val="left" w:pos="0"/>
          <w:tab w:val="clear" w:pos="992"/>
        </w:tabs>
        <w:kinsoku/>
        <w:wordWrap/>
        <w:topLinePunct w:val="0"/>
        <w:bidi w:val="0"/>
        <w:snapToGrid/>
        <w:spacing w:line="360" w:lineRule="exact"/>
        <w:ind w:left="0" w:firstLine="420"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b/>
          <w:color w:val="auto"/>
          <w:sz w:val="22"/>
          <w:szCs w:val="22"/>
          <w:highlight w:val="none"/>
          <w:lang w:bidi="ar-SA"/>
        </w:rPr>
        <w:t>投标文件如有修改和增删必须由投标文件签字人在修改和增删处旁签署或盖章，方才有效。</w:t>
      </w:r>
    </w:p>
    <w:p w14:paraId="1C343F9B">
      <w:pPr>
        <w:keepNext w:val="0"/>
        <w:keepLines w:val="0"/>
        <w:pageBreakBefore w:val="0"/>
        <w:widowControl w:val="0"/>
        <w:numPr>
          <w:ilvl w:val="1"/>
          <w:numId w:val="4"/>
        </w:numPr>
        <w:shd w:val="clear"/>
        <w:tabs>
          <w:tab w:val="left" w:pos="0"/>
          <w:tab w:val="clear" w:pos="992"/>
        </w:tabs>
        <w:kinsoku/>
        <w:wordWrap/>
        <w:topLinePunct w:val="0"/>
        <w:bidi w:val="0"/>
        <w:snapToGrid/>
        <w:spacing w:line="360" w:lineRule="exact"/>
        <w:ind w:left="0"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投标文件字迹模糊或在关键的技术、商务条款上表述不清楚，将可能导致其投标被拒绝。</w:t>
      </w:r>
    </w:p>
    <w:p w14:paraId="6E084499">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bCs/>
          <w:color w:val="auto"/>
          <w:sz w:val="22"/>
          <w:szCs w:val="22"/>
          <w:highlight w:val="none"/>
          <w:lang w:bidi="ar-SA"/>
        </w:rPr>
        <w:t>8.投标文件的密封及标记</w:t>
      </w:r>
    </w:p>
    <w:p w14:paraId="6D2027E6">
      <w:pPr>
        <w:keepNext w:val="0"/>
        <w:keepLines w:val="0"/>
        <w:pageBreakBefore w:val="0"/>
        <w:widowControl w:val="0"/>
        <w:numPr>
          <w:ilvl w:val="1"/>
          <w:numId w:val="5"/>
        </w:numPr>
        <w:shd w:val="clear"/>
        <w:tabs>
          <w:tab w:val="left" w:pos="0"/>
          <w:tab w:val="clear" w:pos="992"/>
        </w:tabs>
        <w:kinsoku/>
        <w:wordWrap/>
        <w:topLinePunct w:val="0"/>
        <w:bidi w:val="0"/>
        <w:snapToGrid/>
        <w:spacing w:line="360" w:lineRule="exact"/>
        <w:ind w:left="0" w:firstLine="420" w:firstLineChars="190"/>
        <w:textAlignment w:val="auto"/>
        <w:rPr>
          <w:rFonts w:hint="eastAsia" w:ascii="宋体" w:hAnsi="宋体" w:eastAsia="宋体" w:cs="宋体"/>
          <w:color w:val="auto"/>
          <w:sz w:val="22"/>
          <w:szCs w:val="22"/>
          <w:highlight w:val="none"/>
          <w:u w:val="single"/>
          <w:lang w:bidi="ar-SA"/>
        </w:rPr>
      </w:pPr>
      <w:r>
        <w:rPr>
          <w:rFonts w:hint="eastAsia" w:ascii="宋体" w:hAnsi="宋体" w:eastAsia="宋体" w:cs="宋体"/>
          <w:b/>
          <w:color w:val="auto"/>
          <w:sz w:val="22"/>
          <w:szCs w:val="22"/>
          <w:highlight w:val="none"/>
          <w:lang w:bidi="ar-SA"/>
        </w:rPr>
        <w:t>▲</w:t>
      </w:r>
      <w:r>
        <w:rPr>
          <w:rFonts w:hint="eastAsia" w:ascii="宋体" w:hAnsi="宋体" w:eastAsia="宋体" w:cs="宋体"/>
          <w:b/>
          <w:color w:val="auto"/>
          <w:sz w:val="22"/>
          <w:szCs w:val="22"/>
          <w:highlight w:val="none"/>
          <w:u w:val="single"/>
          <w:lang w:bidi="ar-SA"/>
        </w:rPr>
        <w:t>投标人须将投标文件的“</w:t>
      </w:r>
      <w:r>
        <w:rPr>
          <w:rFonts w:hint="eastAsia" w:ascii="宋体" w:hAnsi="宋体" w:eastAsia="宋体" w:cs="宋体"/>
          <w:b/>
          <w:color w:val="auto"/>
          <w:sz w:val="22"/>
          <w:szCs w:val="22"/>
          <w:highlight w:val="none"/>
          <w:u w:val="single"/>
          <w:lang w:val="en-US" w:eastAsia="zh-CN" w:bidi="ar-SA"/>
        </w:rPr>
        <w:t>技术资信文件</w:t>
      </w:r>
      <w:r>
        <w:rPr>
          <w:rFonts w:hint="eastAsia" w:ascii="宋体" w:hAnsi="宋体" w:eastAsia="宋体" w:cs="宋体"/>
          <w:b/>
          <w:color w:val="auto"/>
          <w:sz w:val="22"/>
          <w:szCs w:val="22"/>
          <w:highlight w:val="none"/>
          <w:u w:val="single"/>
          <w:lang w:bidi="ar-SA"/>
        </w:rPr>
        <w:t>”、“报价文件”</w:t>
      </w:r>
      <w:r>
        <w:rPr>
          <w:rFonts w:hint="eastAsia" w:ascii="宋体" w:hAnsi="宋体" w:eastAsia="宋体" w:cs="宋体"/>
          <w:b/>
          <w:color w:val="auto"/>
          <w:sz w:val="22"/>
          <w:szCs w:val="22"/>
          <w:highlight w:val="none"/>
          <w:u w:val="single"/>
          <w:lang w:val="en-US" w:eastAsia="zh-CN" w:bidi="ar-SA"/>
        </w:rPr>
        <w:t>分别</w:t>
      </w:r>
      <w:r>
        <w:rPr>
          <w:rFonts w:hint="eastAsia" w:ascii="宋体" w:hAnsi="宋体" w:eastAsia="宋体" w:cs="宋体"/>
          <w:b/>
          <w:color w:val="auto"/>
          <w:sz w:val="22"/>
          <w:szCs w:val="22"/>
          <w:highlight w:val="none"/>
          <w:u w:val="single"/>
          <w:lang w:bidi="ar-SA"/>
        </w:rPr>
        <w:t>单独密封，且在各自的密封袋上标明“</w:t>
      </w:r>
      <w:r>
        <w:rPr>
          <w:rFonts w:hint="eastAsia" w:ascii="宋体" w:hAnsi="宋体" w:eastAsia="宋体" w:cs="宋体"/>
          <w:b/>
          <w:color w:val="auto"/>
          <w:sz w:val="22"/>
          <w:szCs w:val="22"/>
          <w:highlight w:val="none"/>
          <w:u w:val="single"/>
          <w:lang w:val="en-US" w:eastAsia="zh-CN" w:bidi="ar-SA"/>
        </w:rPr>
        <w:t>技术资信文件</w:t>
      </w:r>
      <w:r>
        <w:rPr>
          <w:rFonts w:hint="eastAsia" w:ascii="宋体" w:hAnsi="宋体" w:eastAsia="宋体" w:cs="宋体"/>
          <w:b/>
          <w:color w:val="auto"/>
          <w:sz w:val="22"/>
          <w:szCs w:val="22"/>
          <w:highlight w:val="none"/>
          <w:u w:val="single"/>
          <w:lang w:bidi="ar-SA"/>
        </w:rPr>
        <w:t>”、“报价文件”字样。</w:t>
      </w:r>
      <w:r>
        <w:rPr>
          <w:rFonts w:hint="eastAsia" w:ascii="宋体" w:hAnsi="宋体" w:eastAsia="宋体" w:cs="宋体"/>
          <w:b/>
          <w:bCs/>
          <w:color w:val="auto"/>
          <w:sz w:val="22"/>
          <w:szCs w:val="22"/>
          <w:highlight w:val="none"/>
          <w:u w:val="single"/>
          <w:lang w:bidi="ar-SA"/>
        </w:rPr>
        <w:t>封口处贴上封条，启封处加盖投标单位公章。封皮上写明投标项目名称、项目编号，并注明“开标时启封”字样。</w:t>
      </w:r>
    </w:p>
    <w:p w14:paraId="037CC890">
      <w:pPr>
        <w:keepNext w:val="0"/>
        <w:keepLines w:val="0"/>
        <w:pageBreakBefore w:val="0"/>
        <w:widowControl w:val="0"/>
        <w:numPr>
          <w:ilvl w:val="1"/>
          <w:numId w:val="5"/>
        </w:numPr>
        <w:shd w:val="clear"/>
        <w:tabs>
          <w:tab w:val="left" w:pos="0"/>
          <w:tab w:val="clear" w:pos="992"/>
        </w:tabs>
        <w:kinsoku/>
        <w:wordWrap/>
        <w:topLinePunct w:val="0"/>
        <w:bidi w:val="0"/>
        <w:snapToGrid/>
        <w:spacing w:line="360" w:lineRule="exact"/>
        <w:ind w:left="0" w:firstLine="420" w:firstLineChars="190"/>
        <w:textAlignment w:val="auto"/>
        <w:rPr>
          <w:rFonts w:hint="eastAsia" w:ascii="宋体" w:hAnsi="宋体" w:eastAsia="宋体" w:cs="宋体"/>
          <w:color w:val="auto"/>
          <w:sz w:val="22"/>
          <w:szCs w:val="22"/>
          <w:highlight w:val="none"/>
          <w:u w:val="single"/>
          <w:lang w:bidi="ar-SA"/>
        </w:rPr>
      </w:pPr>
      <w:r>
        <w:rPr>
          <w:rFonts w:hint="eastAsia" w:ascii="宋体" w:hAnsi="宋体" w:eastAsia="宋体" w:cs="宋体"/>
          <w:b/>
          <w:color w:val="auto"/>
          <w:sz w:val="22"/>
          <w:szCs w:val="22"/>
          <w:highlight w:val="none"/>
          <w:u w:val="single"/>
          <w:lang w:bidi="ar-SA"/>
        </w:rPr>
        <w:t>如果投标人未按上述要求密封及加写标记，采购人对投标文件的误投和提前启封不负责任。</w:t>
      </w:r>
    </w:p>
    <w:p w14:paraId="299FD89B">
      <w:pPr>
        <w:keepNext w:val="0"/>
        <w:keepLines w:val="0"/>
        <w:pageBreakBefore w:val="0"/>
        <w:widowControl w:val="0"/>
        <w:shd w:val="clear"/>
        <w:kinsoku/>
        <w:wordWrap/>
        <w:topLinePunct w:val="0"/>
        <w:bidi w:val="0"/>
        <w:snapToGrid/>
        <w:spacing w:before="200" w:after="200" w:line="360" w:lineRule="exact"/>
        <w:jc w:val="center"/>
        <w:textAlignment w:val="auto"/>
        <w:outlineLvl w:val="0"/>
        <w:rPr>
          <w:rFonts w:hint="eastAsia" w:ascii="宋体" w:hAnsi="宋体" w:eastAsia="宋体" w:cs="宋体"/>
          <w:color w:val="auto"/>
          <w:sz w:val="22"/>
          <w:szCs w:val="22"/>
          <w:highlight w:val="none"/>
          <w:lang w:bidi="ar-SA"/>
        </w:rPr>
      </w:pPr>
      <w:bookmarkStart w:id="72" w:name="_Toc246261265"/>
      <w:bookmarkStart w:id="73" w:name="_Toc249758864"/>
      <w:bookmarkStart w:id="74" w:name="_Toc245191314"/>
      <w:bookmarkStart w:id="75" w:name="_Toc249758712"/>
      <w:bookmarkStart w:id="76" w:name="_Toc221356951"/>
      <w:bookmarkStart w:id="77" w:name="_Toc262049418"/>
      <w:bookmarkStart w:id="78" w:name="_Toc223715998"/>
      <w:bookmarkStart w:id="79" w:name="_Toc221356887"/>
      <w:bookmarkStart w:id="80" w:name="_Toc221423619"/>
      <w:bookmarkStart w:id="81" w:name="_Toc221374626"/>
      <w:bookmarkStart w:id="82" w:name="_Toc239145354"/>
      <w:bookmarkStart w:id="83" w:name="_Toc245722281"/>
      <w:bookmarkStart w:id="84" w:name="_Toc222114879"/>
      <w:bookmarkStart w:id="85" w:name="_Toc241404202"/>
      <w:bookmarkStart w:id="86" w:name="_Toc20313"/>
      <w:bookmarkStart w:id="87" w:name="_Toc262105503"/>
      <w:r>
        <w:rPr>
          <w:rFonts w:hint="eastAsia" w:ascii="宋体" w:hAnsi="宋体" w:eastAsia="宋体" w:cs="宋体"/>
          <w:b/>
          <w:bCs/>
          <w:color w:val="auto"/>
          <w:sz w:val="22"/>
          <w:szCs w:val="22"/>
          <w:highlight w:val="none"/>
          <w:lang w:bidi="ar-SA"/>
        </w:rPr>
        <w:t>四、投标文件的递交</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3D11A7D9">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
          <w:color w:val="auto"/>
          <w:sz w:val="22"/>
          <w:szCs w:val="22"/>
          <w:highlight w:val="none"/>
          <w:lang w:bidi="ar-SA"/>
        </w:rPr>
      </w:pPr>
      <w:bookmarkStart w:id="88" w:name="_Toc239145355"/>
      <w:bookmarkStart w:id="89" w:name="_Toc262105504"/>
      <w:bookmarkStart w:id="90" w:name="_Toc249758713"/>
      <w:bookmarkStart w:id="91" w:name="_Toc241404203"/>
      <w:bookmarkStart w:id="92" w:name="_Toc221356888"/>
      <w:bookmarkStart w:id="93" w:name="_Toc222114880"/>
      <w:bookmarkStart w:id="94" w:name="_Toc245191315"/>
      <w:bookmarkStart w:id="95" w:name="_Toc223715999"/>
      <w:bookmarkStart w:id="96" w:name="_Toc221356952"/>
      <w:bookmarkStart w:id="97" w:name="_Toc246261266"/>
      <w:bookmarkStart w:id="98" w:name="_Toc245722282"/>
      <w:bookmarkStart w:id="99" w:name="_Toc262049419"/>
      <w:bookmarkStart w:id="100" w:name="_Toc221374627"/>
      <w:bookmarkStart w:id="101" w:name="_Toc249758865"/>
      <w:bookmarkStart w:id="102" w:name="_Toc221423620"/>
      <w:r>
        <w:rPr>
          <w:rFonts w:hint="eastAsia" w:ascii="宋体" w:hAnsi="宋体" w:eastAsia="宋体" w:cs="宋体"/>
          <w:bCs/>
          <w:color w:val="auto"/>
          <w:sz w:val="22"/>
          <w:szCs w:val="22"/>
          <w:highlight w:val="none"/>
          <w:lang w:bidi="ar-SA"/>
        </w:rPr>
        <w:t>1.投标文件的递交</w:t>
      </w:r>
    </w:p>
    <w:p w14:paraId="017155F1">
      <w:pPr>
        <w:keepNext w:val="0"/>
        <w:keepLines w:val="0"/>
        <w:pageBreakBefore w:val="0"/>
        <w:widowControl w:val="0"/>
        <w:numPr>
          <w:ilvl w:val="1"/>
          <w:numId w:val="6"/>
        </w:numPr>
        <w:shd w:val="clear"/>
        <w:tabs>
          <w:tab w:val="left" w:pos="420"/>
          <w:tab w:val="clear" w:pos="992"/>
        </w:tabs>
        <w:kinsoku/>
        <w:wordWrap/>
        <w:topLinePunct w:val="0"/>
        <w:bidi w:val="0"/>
        <w:snapToGrid/>
        <w:spacing w:line="360" w:lineRule="exact"/>
        <w:ind w:left="0" w:firstLine="420" w:firstLineChars="190"/>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w:t>
      </w:r>
      <w:r>
        <w:rPr>
          <w:rFonts w:hint="eastAsia" w:ascii="宋体" w:hAnsi="宋体" w:eastAsia="宋体" w:cs="宋体"/>
          <w:b/>
          <w:color w:val="auto"/>
          <w:sz w:val="22"/>
          <w:szCs w:val="22"/>
          <w:highlight w:val="none"/>
          <w:u w:val="single"/>
          <w:lang w:bidi="ar-SA"/>
        </w:rPr>
        <w:t>投标文件必须在规定的投标截止时间前送达到指定的收标地点</w:t>
      </w:r>
      <w:r>
        <w:rPr>
          <w:rFonts w:hint="eastAsia" w:ascii="宋体" w:hAnsi="宋体" w:eastAsia="宋体" w:cs="宋体"/>
          <w:b/>
          <w:color w:val="auto"/>
          <w:sz w:val="22"/>
          <w:szCs w:val="22"/>
          <w:highlight w:val="none"/>
          <w:lang w:bidi="ar-SA"/>
        </w:rPr>
        <w:t>；</w:t>
      </w:r>
    </w:p>
    <w:p w14:paraId="5266801C">
      <w:pPr>
        <w:keepNext w:val="0"/>
        <w:keepLines w:val="0"/>
        <w:pageBreakBefore w:val="0"/>
        <w:widowControl w:val="0"/>
        <w:numPr>
          <w:ilvl w:val="1"/>
          <w:numId w:val="6"/>
        </w:numPr>
        <w:shd w:val="clear"/>
        <w:tabs>
          <w:tab w:val="left" w:pos="420"/>
          <w:tab w:val="clear" w:pos="992"/>
        </w:tabs>
        <w:kinsoku/>
        <w:wordWrap/>
        <w:topLinePunct w:val="0"/>
        <w:bidi w:val="0"/>
        <w:snapToGrid/>
        <w:spacing w:line="360" w:lineRule="exact"/>
        <w:ind w:left="0" w:firstLine="420" w:firstLineChars="190"/>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w:t>
      </w:r>
      <w:r>
        <w:rPr>
          <w:rFonts w:hint="eastAsia" w:ascii="宋体" w:hAnsi="宋体" w:eastAsia="宋体" w:cs="宋体"/>
          <w:b/>
          <w:color w:val="auto"/>
          <w:sz w:val="22"/>
          <w:szCs w:val="22"/>
          <w:highlight w:val="none"/>
          <w:u w:val="single"/>
          <w:lang w:bidi="ar-SA"/>
        </w:rPr>
        <w:t>投标保证金缴纳证明（以</w:t>
      </w:r>
      <w:r>
        <w:rPr>
          <w:rFonts w:hint="eastAsia" w:ascii="宋体" w:hAnsi="宋体" w:eastAsia="宋体" w:cs="宋体"/>
          <w:b/>
          <w:color w:val="auto"/>
          <w:sz w:val="22"/>
          <w:szCs w:val="22"/>
          <w:highlight w:val="none"/>
          <w:u w:val="single"/>
          <w:lang w:val="en-US" w:eastAsia="zh-CN" w:bidi="ar-SA"/>
        </w:rPr>
        <w:t>采购代理单位银行</w:t>
      </w:r>
      <w:r>
        <w:rPr>
          <w:rFonts w:hint="eastAsia" w:ascii="宋体" w:hAnsi="宋体" w:eastAsia="宋体" w:cs="宋体"/>
          <w:b/>
          <w:color w:val="auto"/>
          <w:sz w:val="22"/>
          <w:szCs w:val="22"/>
          <w:highlight w:val="none"/>
          <w:u w:val="single"/>
          <w:lang w:bidi="ar-SA"/>
        </w:rPr>
        <w:t>系统显示到账时间为准）；</w:t>
      </w:r>
    </w:p>
    <w:p w14:paraId="445D079E">
      <w:pPr>
        <w:keepNext w:val="0"/>
        <w:keepLines w:val="0"/>
        <w:pageBreakBefore w:val="0"/>
        <w:widowControl w:val="0"/>
        <w:numPr>
          <w:ilvl w:val="1"/>
          <w:numId w:val="6"/>
        </w:numPr>
        <w:shd w:val="clear"/>
        <w:tabs>
          <w:tab w:val="left" w:pos="420"/>
          <w:tab w:val="clear" w:pos="992"/>
        </w:tabs>
        <w:kinsoku/>
        <w:wordWrap/>
        <w:topLinePunct w:val="0"/>
        <w:bidi w:val="0"/>
        <w:snapToGrid/>
        <w:spacing w:line="360" w:lineRule="exact"/>
        <w:ind w:left="0" w:firstLine="420" w:firstLineChars="190"/>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w:t>
      </w:r>
      <w:r>
        <w:rPr>
          <w:rFonts w:hint="eastAsia" w:ascii="宋体" w:hAnsi="宋体" w:eastAsia="宋体" w:cs="宋体"/>
          <w:b/>
          <w:color w:val="auto"/>
          <w:sz w:val="22"/>
          <w:szCs w:val="22"/>
          <w:highlight w:val="none"/>
          <w:u w:val="single"/>
          <w:lang w:bidi="ar-SA"/>
        </w:rPr>
        <w:t>投标人如是法定代表人或个体工商户经营者参加投标的，法定代表人有效身份证明（原件）、企业/事业单位法人营业执照或个体工商户营业执照复印件（</w:t>
      </w:r>
      <w:r>
        <w:rPr>
          <w:rFonts w:hint="eastAsia" w:ascii="宋体" w:hAnsi="宋体" w:eastAsia="宋体" w:cs="宋体"/>
          <w:b/>
          <w:color w:val="auto"/>
          <w:sz w:val="22"/>
          <w:szCs w:val="22"/>
          <w:highlight w:val="none"/>
          <w:u w:val="single"/>
          <w:lang w:eastAsia="zh-CN" w:bidi="ar-SA"/>
        </w:rPr>
        <w:t>加盖投标人公章</w:t>
      </w:r>
      <w:r>
        <w:rPr>
          <w:rFonts w:hint="eastAsia" w:ascii="宋体" w:hAnsi="宋体" w:eastAsia="宋体" w:cs="宋体"/>
          <w:b/>
          <w:color w:val="auto"/>
          <w:sz w:val="22"/>
          <w:szCs w:val="22"/>
          <w:highlight w:val="none"/>
          <w:u w:val="single"/>
          <w:lang w:bidi="ar-SA"/>
        </w:rPr>
        <w:t>），由采购人或代理机构确认投标资格</w:t>
      </w:r>
      <w:r>
        <w:rPr>
          <w:rFonts w:hint="eastAsia" w:ascii="宋体" w:hAnsi="宋体" w:eastAsia="宋体" w:cs="宋体"/>
          <w:b/>
          <w:color w:val="auto"/>
          <w:sz w:val="22"/>
          <w:szCs w:val="22"/>
          <w:highlight w:val="none"/>
          <w:lang w:bidi="ar-SA"/>
        </w:rPr>
        <w:t>；</w:t>
      </w:r>
    </w:p>
    <w:p w14:paraId="193174B9">
      <w:pPr>
        <w:keepNext w:val="0"/>
        <w:keepLines w:val="0"/>
        <w:pageBreakBefore w:val="0"/>
        <w:widowControl w:val="0"/>
        <w:numPr>
          <w:ilvl w:val="1"/>
          <w:numId w:val="6"/>
        </w:numPr>
        <w:shd w:val="clear"/>
        <w:tabs>
          <w:tab w:val="left" w:pos="420"/>
          <w:tab w:val="clear" w:pos="992"/>
        </w:tabs>
        <w:kinsoku/>
        <w:wordWrap/>
        <w:topLinePunct w:val="0"/>
        <w:bidi w:val="0"/>
        <w:snapToGrid/>
        <w:spacing w:line="360" w:lineRule="exact"/>
        <w:ind w:left="0" w:firstLine="420" w:firstLineChars="190"/>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w:t>
      </w:r>
      <w:r>
        <w:rPr>
          <w:rFonts w:hint="eastAsia" w:ascii="宋体" w:hAnsi="宋体" w:eastAsia="宋体" w:cs="宋体"/>
          <w:b/>
          <w:color w:val="auto"/>
          <w:sz w:val="22"/>
          <w:szCs w:val="22"/>
          <w:highlight w:val="none"/>
          <w:u w:val="single"/>
          <w:lang w:bidi="ar-SA"/>
        </w:rPr>
        <w:t>投标人如是授权代表参加投标的，法定代表人授权书（原件）、授权代表有效身份证明（原件）、企业/事业单位法人营业执照复印件（</w:t>
      </w:r>
      <w:r>
        <w:rPr>
          <w:rFonts w:hint="eastAsia" w:ascii="宋体" w:hAnsi="宋体" w:eastAsia="宋体" w:cs="宋体"/>
          <w:b/>
          <w:color w:val="auto"/>
          <w:sz w:val="22"/>
          <w:szCs w:val="22"/>
          <w:highlight w:val="none"/>
          <w:u w:val="single"/>
          <w:lang w:eastAsia="zh-CN" w:bidi="ar-SA"/>
        </w:rPr>
        <w:t>加盖投标人公章</w:t>
      </w:r>
      <w:r>
        <w:rPr>
          <w:rFonts w:hint="eastAsia" w:ascii="宋体" w:hAnsi="宋体" w:eastAsia="宋体" w:cs="宋体"/>
          <w:b/>
          <w:color w:val="auto"/>
          <w:sz w:val="22"/>
          <w:szCs w:val="22"/>
          <w:highlight w:val="none"/>
          <w:u w:val="single"/>
          <w:lang w:bidi="ar-SA"/>
        </w:rPr>
        <w:t>），由采购人或代理机构确认投标资格</w:t>
      </w:r>
      <w:r>
        <w:rPr>
          <w:rFonts w:hint="eastAsia" w:ascii="宋体" w:hAnsi="宋体" w:eastAsia="宋体" w:cs="宋体"/>
          <w:b/>
          <w:color w:val="auto"/>
          <w:sz w:val="22"/>
          <w:szCs w:val="22"/>
          <w:highlight w:val="none"/>
          <w:lang w:bidi="ar-SA"/>
        </w:rPr>
        <w:t>。</w:t>
      </w:r>
    </w:p>
    <w:p w14:paraId="08EFD5F7">
      <w:pPr>
        <w:keepNext w:val="0"/>
        <w:keepLines w:val="0"/>
        <w:pageBreakBefore w:val="0"/>
        <w:widowControl w:val="0"/>
        <w:numPr>
          <w:ilvl w:val="1"/>
          <w:numId w:val="6"/>
        </w:numPr>
        <w:shd w:val="clear"/>
        <w:tabs>
          <w:tab w:val="left" w:pos="420"/>
          <w:tab w:val="clear" w:pos="992"/>
        </w:tabs>
        <w:kinsoku/>
        <w:wordWrap/>
        <w:topLinePunct w:val="0"/>
        <w:bidi w:val="0"/>
        <w:snapToGrid/>
        <w:spacing w:line="360" w:lineRule="exact"/>
        <w:ind w:left="0" w:firstLine="420" w:firstLineChars="190"/>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w:t>
      </w:r>
      <w:r>
        <w:rPr>
          <w:rFonts w:hint="eastAsia" w:ascii="宋体" w:hAnsi="宋体" w:eastAsia="宋体" w:cs="宋体"/>
          <w:b/>
          <w:color w:val="auto"/>
          <w:sz w:val="22"/>
          <w:szCs w:val="22"/>
          <w:highlight w:val="none"/>
          <w:u w:val="single"/>
          <w:lang w:bidi="ar-SA"/>
        </w:rPr>
        <w:t>法定代表人授权书原件、企业/事业法人营业执照</w:t>
      </w:r>
      <w:r>
        <w:rPr>
          <w:rFonts w:hint="eastAsia" w:ascii="宋体" w:hAnsi="宋体" w:eastAsia="宋体" w:cs="宋体"/>
          <w:b/>
          <w:color w:val="auto"/>
          <w:sz w:val="22"/>
          <w:szCs w:val="22"/>
          <w:highlight w:val="none"/>
          <w:u w:val="single"/>
          <w:lang w:eastAsia="zh-CN" w:bidi="ar-SA"/>
        </w:rPr>
        <w:t>或</w:t>
      </w:r>
      <w:r>
        <w:rPr>
          <w:rFonts w:hint="eastAsia" w:ascii="宋体" w:hAnsi="宋体" w:eastAsia="宋体" w:cs="宋体"/>
          <w:b/>
          <w:color w:val="auto"/>
          <w:sz w:val="22"/>
          <w:szCs w:val="22"/>
          <w:highlight w:val="none"/>
          <w:u w:val="single"/>
          <w:lang w:bidi="ar-SA"/>
        </w:rPr>
        <w:t>个体工商户营业执照复印件等如密封在投标文件</w:t>
      </w:r>
      <w:r>
        <w:rPr>
          <w:rFonts w:hint="eastAsia" w:ascii="宋体" w:hAnsi="宋体" w:eastAsia="宋体" w:cs="宋体"/>
          <w:b/>
          <w:color w:val="auto"/>
          <w:sz w:val="22"/>
          <w:szCs w:val="22"/>
          <w:highlight w:val="none"/>
          <w:u w:val="single"/>
          <w:lang w:val="en-US" w:eastAsia="zh-CN" w:bidi="ar-SA"/>
        </w:rPr>
        <w:t>技术资信文件</w:t>
      </w:r>
      <w:r>
        <w:rPr>
          <w:rFonts w:hint="eastAsia" w:ascii="宋体" w:hAnsi="宋体" w:eastAsia="宋体" w:cs="宋体"/>
          <w:b/>
          <w:color w:val="auto"/>
          <w:sz w:val="22"/>
          <w:szCs w:val="22"/>
          <w:highlight w:val="none"/>
          <w:u w:val="single"/>
          <w:lang w:bidi="ar-SA"/>
        </w:rPr>
        <w:t>中，在</w:t>
      </w:r>
      <w:r>
        <w:rPr>
          <w:rFonts w:hint="eastAsia" w:ascii="宋体" w:hAnsi="宋体" w:eastAsia="宋体" w:cs="宋体"/>
          <w:b/>
          <w:color w:val="auto"/>
          <w:sz w:val="22"/>
          <w:szCs w:val="22"/>
          <w:highlight w:val="none"/>
          <w:u w:val="single"/>
          <w:lang w:val="en-US" w:eastAsia="zh-CN" w:bidi="ar-SA"/>
        </w:rPr>
        <w:t>技术资信文件</w:t>
      </w:r>
      <w:r>
        <w:rPr>
          <w:rFonts w:hint="eastAsia" w:ascii="宋体" w:hAnsi="宋体" w:eastAsia="宋体" w:cs="宋体"/>
          <w:b/>
          <w:color w:val="auto"/>
          <w:sz w:val="22"/>
          <w:szCs w:val="22"/>
          <w:highlight w:val="none"/>
          <w:u w:val="single"/>
          <w:lang w:bidi="ar-SA"/>
        </w:rPr>
        <w:t>开启后经查验符合要求亦为有效。</w:t>
      </w:r>
    </w:p>
    <w:p w14:paraId="22CD9CF3">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2.投标文件的修改和撤回</w:t>
      </w:r>
    </w:p>
    <w:p w14:paraId="0326F714">
      <w:pPr>
        <w:keepNext w:val="0"/>
        <w:keepLines w:val="0"/>
        <w:pageBreakBefore w:val="0"/>
        <w:widowControl w:val="0"/>
        <w:numPr>
          <w:ilvl w:val="1"/>
          <w:numId w:val="7"/>
        </w:numPr>
        <w:shd w:val="clear"/>
        <w:tabs>
          <w:tab w:val="left" w:pos="0"/>
          <w:tab w:val="clear" w:pos="992"/>
        </w:tabs>
        <w:kinsoku/>
        <w:wordWrap/>
        <w:topLinePunct w:val="0"/>
        <w:bidi w:val="0"/>
        <w:snapToGrid/>
        <w:spacing w:line="360" w:lineRule="exact"/>
        <w:ind w:left="0" w:firstLine="420" w:firstLineChars="19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
          <w:color w:val="auto"/>
          <w:sz w:val="22"/>
          <w:szCs w:val="22"/>
          <w:highlight w:val="none"/>
          <w:lang w:bidi="ar-SA"/>
        </w:rPr>
        <w:t>在投标截止时间前，投标人可以用书面形式提出修改或撤回其投标并送达到采购人，但不得影响开标活动的正常进行。</w:t>
      </w:r>
    </w:p>
    <w:p w14:paraId="6343D3C0">
      <w:pPr>
        <w:keepNext w:val="0"/>
        <w:keepLines w:val="0"/>
        <w:pageBreakBefore w:val="0"/>
        <w:widowControl w:val="0"/>
        <w:numPr>
          <w:ilvl w:val="1"/>
          <w:numId w:val="7"/>
        </w:numPr>
        <w:shd w:val="clear"/>
        <w:tabs>
          <w:tab w:val="left" w:pos="0"/>
          <w:tab w:val="clear" w:pos="992"/>
        </w:tabs>
        <w:kinsoku/>
        <w:wordWrap/>
        <w:topLinePunct w:val="0"/>
        <w:bidi w:val="0"/>
        <w:snapToGrid/>
        <w:spacing w:line="360" w:lineRule="exact"/>
        <w:ind w:left="0"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bCs/>
          <w:color w:val="auto"/>
          <w:sz w:val="22"/>
          <w:szCs w:val="22"/>
          <w:highlight w:val="none"/>
          <w:lang w:bidi="ar-SA"/>
        </w:rPr>
        <w:t>“投标文件修改”或“投标文件撤回通知”都应密封并在密封袋上写明投标项目名称、编号、投标单位名称，并注明“投标文件修改”或“投标文件撤回通知”字样。</w:t>
      </w:r>
    </w:p>
    <w:p w14:paraId="35DA2FC9">
      <w:pPr>
        <w:keepNext w:val="0"/>
        <w:keepLines w:val="0"/>
        <w:pageBreakBefore w:val="0"/>
        <w:widowControl w:val="0"/>
        <w:numPr>
          <w:ilvl w:val="1"/>
          <w:numId w:val="7"/>
        </w:numPr>
        <w:shd w:val="clear"/>
        <w:tabs>
          <w:tab w:val="left" w:pos="0"/>
          <w:tab w:val="clear" w:pos="992"/>
        </w:tabs>
        <w:kinsoku/>
        <w:wordWrap/>
        <w:topLinePunct w:val="0"/>
        <w:bidi w:val="0"/>
        <w:snapToGrid/>
        <w:spacing w:line="360" w:lineRule="exact"/>
        <w:ind w:left="0"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bCs/>
          <w:color w:val="auto"/>
          <w:sz w:val="22"/>
          <w:szCs w:val="22"/>
          <w:highlight w:val="none"/>
          <w:lang w:bidi="ar-SA"/>
        </w:rPr>
        <w:t>从投标截止日期起至投标有效期满这段时间内，投标人不得撤回其投标，否则投标保证金将</w:t>
      </w:r>
      <w:r>
        <w:rPr>
          <w:rFonts w:hint="eastAsia" w:ascii="宋体" w:hAnsi="宋体" w:eastAsia="宋体" w:cs="宋体"/>
          <w:color w:val="auto"/>
          <w:sz w:val="22"/>
          <w:szCs w:val="22"/>
          <w:highlight w:val="none"/>
          <w:lang w:bidi="ar-SA"/>
        </w:rPr>
        <w:t>被不予退还。</w:t>
      </w:r>
    </w:p>
    <w:p w14:paraId="73FF0751">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3.▲</w:t>
      </w:r>
      <w:r>
        <w:rPr>
          <w:rFonts w:hint="eastAsia" w:ascii="宋体" w:hAnsi="宋体" w:eastAsia="宋体" w:cs="宋体"/>
          <w:b/>
          <w:bCs/>
          <w:color w:val="auto"/>
          <w:sz w:val="22"/>
          <w:szCs w:val="22"/>
          <w:highlight w:val="none"/>
          <w:u w:val="single"/>
          <w:lang w:bidi="ar-SA"/>
        </w:rPr>
        <w:t>发生下列情况之一的投标文件将不予受理</w:t>
      </w:r>
      <w:r>
        <w:rPr>
          <w:rFonts w:hint="eastAsia" w:ascii="宋体" w:hAnsi="宋体" w:eastAsia="宋体" w:cs="宋体"/>
          <w:bCs/>
          <w:color w:val="auto"/>
          <w:sz w:val="22"/>
          <w:szCs w:val="22"/>
          <w:highlight w:val="none"/>
          <w:lang w:bidi="ar-SA"/>
        </w:rPr>
        <w:t>：</w:t>
      </w:r>
    </w:p>
    <w:p w14:paraId="64990901">
      <w:pPr>
        <w:keepNext w:val="0"/>
        <w:keepLines w:val="0"/>
        <w:pageBreakBefore w:val="0"/>
        <w:widowControl w:val="0"/>
        <w:numPr>
          <w:ilvl w:val="1"/>
          <w:numId w:val="8"/>
        </w:numPr>
        <w:shd w:val="clear"/>
        <w:tabs>
          <w:tab w:val="left" w:pos="0"/>
          <w:tab w:val="clear" w:pos="992"/>
        </w:tabs>
        <w:kinsoku/>
        <w:wordWrap/>
        <w:topLinePunct w:val="0"/>
        <w:bidi w:val="0"/>
        <w:snapToGrid/>
        <w:spacing w:line="360" w:lineRule="exact"/>
        <w:ind w:left="0" w:firstLine="420" w:firstLineChars="190"/>
        <w:textAlignment w:val="auto"/>
        <w:rPr>
          <w:rFonts w:hint="eastAsia" w:ascii="宋体" w:hAnsi="宋体" w:eastAsia="宋体" w:cs="宋体"/>
          <w:b/>
          <w:color w:val="auto"/>
          <w:sz w:val="22"/>
          <w:szCs w:val="22"/>
          <w:highlight w:val="none"/>
          <w:u w:val="single"/>
          <w:lang w:bidi="ar-SA"/>
        </w:rPr>
      </w:pPr>
      <w:r>
        <w:rPr>
          <w:rFonts w:hint="eastAsia" w:ascii="宋体" w:hAnsi="宋体" w:eastAsia="宋体" w:cs="宋体"/>
          <w:b/>
          <w:bCs/>
          <w:color w:val="auto"/>
          <w:sz w:val="22"/>
          <w:szCs w:val="22"/>
          <w:highlight w:val="none"/>
          <w:u w:val="single"/>
          <w:lang w:bidi="ar-SA"/>
        </w:rPr>
        <w:t>在投标截止时间以后送达的投标文件；</w:t>
      </w:r>
    </w:p>
    <w:p w14:paraId="7D5E820B">
      <w:pPr>
        <w:keepNext w:val="0"/>
        <w:keepLines w:val="0"/>
        <w:pageBreakBefore w:val="0"/>
        <w:widowControl w:val="0"/>
        <w:numPr>
          <w:ilvl w:val="1"/>
          <w:numId w:val="8"/>
        </w:numPr>
        <w:shd w:val="clear"/>
        <w:tabs>
          <w:tab w:val="left" w:pos="0"/>
          <w:tab w:val="clear" w:pos="992"/>
        </w:tabs>
        <w:kinsoku/>
        <w:wordWrap/>
        <w:topLinePunct w:val="0"/>
        <w:bidi w:val="0"/>
        <w:snapToGrid/>
        <w:spacing w:line="360" w:lineRule="exact"/>
        <w:ind w:left="0" w:firstLine="420" w:firstLineChars="190"/>
        <w:textAlignment w:val="auto"/>
        <w:rPr>
          <w:rFonts w:hint="eastAsia" w:ascii="宋体" w:hAnsi="宋体" w:eastAsia="宋体" w:cs="宋体"/>
          <w:b/>
          <w:color w:val="auto"/>
          <w:sz w:val="22"/>
          <w:szCs w:val="22"/>
          <w:highlight w:val="none"/>
          <w:u w:val="single"/>
          <w:lang w:bidi="ar-SA"/>
        </w:rPr>
      </w:pPr>
      <w:r>
        <w:rPr>
          <w:rFonts w:hint="eastAsia" w:ascii="宋体" w:hAnsi="宋体" w:eastAsia="宋体" w:cs="宋体"/>
          <w:b/>
          <w:bCs/>
          <w:color w:val="auto"/>
          <w:sz w:val="22"/>
          <w:szCs w:val="22"/>
          <w:highlight w:val="none"/>
          <w:u w:val="single"/>
          <w:lang w:bidi="ar-SA"/>
        </w:rPr>
        <w:t>未购买采购文件；</w:t>
      </w:r>
    </w:p>
    <w:p w14:paraId="7C62A4E4">
      <w:pPr>
        <w:keepNext w:val="0"/>
        <w:keepLines w:val="0"/>
        <w:pageBreakBefore w:val="0"/>
        <w:widowControl w:val="0"/>
        <w:numPr>
          <w:ilvl w:val="1"/>
          <w:numId w:val="8"/>
        </w:numPr>
        <w:shd w:val="clear"/>
        <w:tabs>
          <w:tab w:val="left" w:pos="0"/>
          <w:tab w:val="clear" w:pos="992"/>
        </w:tabs>
        <w:kinsoku/>
        <w:wordWrap/>
        <w:topLinePunct w:val="0"/>
        <w:bidi w:val="0"/>
        <w:snapToGrid/>
        <w:spacing w:line="360" w:lineRule="exact"/>
        <w:ind w:left="0" w:firstLine="420" w:firstLineChars="190"/>
        <w:textAlignment w:val="auto"/>
        <w:rPr>
          <w:rFonts w:hint="eastAsia" w:ascii="宋体" w:hAnsi="宋体" w:eastAsia="宋体" w:cs="宋体"/>
          <w:b/>
          <w:color w:val="auto"/>
          <w:sz w:val="22"/>
          <w:szCs w:val="22"/>
          <w:highlight w:val="none"/>
          <w:u w:val="single"/>
          <w:lang w:bidi="ar-SA"/>
        </w:rPr>
      </w:pPr>
      <w:r>
        <w:rPr>
          <w:rFonts w:hint="eastAsia" w:ascii="宋体" w:hAnsi="宋体" w:eastAsia="宋体" w:cs="宋体"/>
          <w:b/>
          <w:color w:val="auto"/>
          <w:sz w:val="22"/>
          <w:szCs w:val="22"/>
          <w:highlight w:val="none"/>
          <w:u w:val="single"/>
          <w:lang w:bidi="ar-SA"/>
        </w:rPr>
        <w:t>未递交投标保证金；</w:t>
      </w:r>
    </w:p>
    <w:p w14:paraId="2E3506C8">
      <w:pPr>
        <w:keepNext w:val="0"/>
        <w:keepLines w:val="0"/>
        <w:pageBreakBefore w:val="0"/>
        <w:widowControl w:val="0"/>
        <w:numPr>
          <w:ilvl w:val="1"/>
          <w:numId w:val="8"/>
        </w:numPr>
        <w:shd w:val="clear"/>
        <w:tabs>
          <w:tab w:val="left" w:pos="0"/>
          <w:tab w:val="clear" w:pos="992"/>
        </w:tabs>
        <w:kinsoku/>
        <w:wordWrap/>
        <w:topLinePunct w:val="0"/>
        <w:bidi w:val="0"/>
        <w:snapToGrid/>
        <w:spacing w:line="360" w:lineRule="exact"/>
        <w:ind w:left="0" w:firstLine="420" w:firstLineChars="190"/>
        <w:textAlignment w:val="auto"/>
        <w:rPr>
          <w:rFonts w:hint="eastAsia" w:ascii="宋体" w:hAnsi="宋体" w:eastAsia="宋体" w:cs="宋体"/>
          <w:b/>
          <w:color w:val="auto"/>
          <w:sz w:val="22"/>
          <w:szCs w:val="22"/>
          <w:highlight w:val="none"/>
          <w:u w:val="single"/>
          <w:lang w:bidi="ar-SA"/>
        </w:rPr>
      </w:pPr>
      <w:r>
        <w:rPr>
          <w:rFonts w:hint="eastAsia" w:ascii="宋体" w:hAnsi="宋体" w:eastAsia="宋体" w:cs="宋体"/>
          <w:b/>
          <w:color w:val="auto"/>
          <w:sz w:val="22"/>
          <w:szCs w:val="22"/>
          <w:highlight w:val="none"/>
          <w:u w:val="single"/>
          <w:lang w:bidi="ar-SA"/>
        </w:rPr>
        <w:t>未密封盖章或未装订的投标文件及由于包装不妥在送达途中严重破损或失散的投标文件；</w:t>
      </w:r>
    </w:p>
    <w:p w14:paraId="78501EED">
      <w:pPr>
        <w:keepNext w:val="0"/>
        <w:keepLines w:val="0"/>
        <w:pageBreakBefore w:val="0"/>
        <w:widowControl w:val="0"/>
        <w:numPr>
          <w:ilvl w:val="1"/>
          <w:numId w:val="8"/>
        </w:numPr>
        <w:shd w:val="clear"/>
        <w:tabs>
          <w:tab w:val="left" w:pos="0"/>
          <w:tab w:val="clear" w:pos="992"/>
        </w:tabs>
        <w:kinsoku/>
        <w:wordWrap/>
        <w:topLinePunct w:val="0"/>
        <w:bidi w:val="0"/>
        <w:snapToGrid/>
        <w:spacing w:line="360" w:lineRule="exact"/>
        <w:ind w:left="0" w:firstLine="420" w:firstLineChars="190"/>
        <w:textAlignment w:val="auto"/>
        <w:rPr>
          <w:rFonts w:hint="eastAsia" w:ascii="宋体" w:hAnsi="宋体" w:eastAsia="宋体" w:cs="宋体"/>
          <w:b/>
          <w:color w:val="auto"/>
          <w:sz w:val="22"/>
          <w:szCs w:val="22"/>
          <w:highlight w:val="none"/>
          <w:u w:val="single"/>
          <w:lang w:bidi="ar-SA"/>
        </w:rPr>
      </w:pPr>
      <w:r>
        <w:rPr>
          <w:rFonts w:hint="eastAsia" w:ascii="宋体" w:hAnsi="宋体" w:eastAsia="宋体" w:cs="宋体"/>
          <w:b/>
          <w:color w:val="auto"/>
          <w:sz w:val="22"/>
          <w:szCs w:val="22"/>
          <w:highlight w:val="none"/>
          <w:u w:val="single"/>
          <w:lang w:bidi="ar-SA"/>
        </w:rPr>
        <w:t>以电讯形式递交的投标文件。</w:t>
      </w:r>
    </w:p>
    <w:p w14:paraId="761424B9">
      <w:pPr>
        <w:keepNext w:val="0"/>
        <w:keepLines w:val="0"/>
        <w:pageBreakBefore w:val="0"/>
        <w:widowControl w:val="0"/>
        <w:shd w:val="clear"/>
        <w:tabs>
          <w:tab w:val="left" w:pos="360"/>
          <w:tab w:val="left" w:pos="540"/>
          <w:tab w:val="left" w:pos="1260"/>
        </w:tabs>
        <w:kinsoku/>
        <w:wordWrap/>
        <w:topLinePunct w:val="0"/>
        <w:bidi w:val="0"/>
        <w:snapToGrid/>
        <w:spacing w:before="200" w:after="200" w:line="360" w:lineRule="exact"/>
        <w:ind w:left="774" w:hanging="777" w:hangingChars="352"/>
        <w:jc w:val="center"/>
        <w:textAlignment w:val="auto"/>
        <w:outlineLvl w:val="0"/>
        <w:rPr>
          <w:rFonts w:hint="eastAsia" w:ascii="宋体" w:hAnsi="宋体" w:eastAsia="宋体" w:cs="宋体"/>
          <w:color w:val="auto"/>
          <w:sz w:val="22"/>
          <w:szCs w:val="22"/>
          <w:highlight w:val="none"/>
          <w:lang w:bidi="ar-SA"/>
        </w:rPr>
      </w:pPr>
      <w:bookmarkStart w:id="103" w:name="_Toc16179"/>
      <w:r>
        <w:rPr>
          <w:rFonts w:hint="eastAsia" w:ascii="宋体" w:hAnsi="宋体" w:eastAsia="宋体" w:cs="宋体"/>
          <w:b/>
          <w:bCs/>
          <w:color w:val="auto"/>
          <w:sz w:val="22"/>
          <w:szCs w:val="22"/>
          <w:highlight w:val="none"/>
          <w:lang w:bidi="ar-SA"/>
        </w:rPr>
        <w:t>五、开标和评标</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0DB9D4D1">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1.评标委员会</w:t>
      </w:r>
    </w:p>
    <w:p w14:paraId="399CFF95">
      <w:pPr>
        <w:keepNext w:val="0"/>
        <w:keepLines w:val="0"/>
        <w:pageBreakBefore w:val="0"/>
        <w:widowControl w:val="0"/>
        <w:shd w:val="clear"/>
        <w:kinsoku/>
        <w:wordWrap/>
        <w:topLinePunct w:val="0"/>
        <w:bidi w:val="0"/>
        <w:snapToGrid/>
        <w:spacing w:line="360" w:lineRule="exact"/>
        <w:ind w:firstLine="440" w:firstLineChars="20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采购人依法组建评标委员会。评标委员会的成员在评标过程中必须严格遵守《</w:t>
      </w:r>
      <w:r>
        <w:rPr>
          <w:rFonts w:hint="eastAsia" w:ascii="宋体" w:hAnsi="宋体" w:eastAsia="宋体" w:cs="宋体"/>
          <w:bCs/>
          <w:color w:val="auto"/>
          <w:sz w:val="22"/>
          <w:szCs w:val="22"/>
          <w:highlight w:val="none"/>
          <w:lang w:eastAsia="zh-CN" w:bidi="ar-SA"/>
        </w:rPr>
        <w:t>温州市市属国有企业采购管理办法</w:t>
      </w:r>
      <w:r>
        <w:rPr>
          <w:rFonts w:hint="eastAsia" w:ascii="宋体" w:hAnsi="宋体" w:eastAsia="宋体" w:cs="宋体"/>
          <w:bCs/>
          <w:color w:val="auto"/>
          <w:sz w:val="22"/>
          <w:szCs w:val="22"/>
          <w:highlight w:val="none"/>
          <w:lang w:bidi="ar-SA"/>
        </w:rPr>
        <w:t>》等有关</w:t>
      </w:r>
      <w:r>
        <w:rPr>
          <w:rFonts w:hint="eastAsia" w:ascii="宋体" w:hAnsi="宋体" w:eastAsia="宋体" w:cs="宋体"/>
          <w:bCs/>
          <w:color w:val="auto"/>
          <w:sz w:val="22"/>
          <w:szCs w:val="22"/>
          <w:highlight w:val="none"/>
          <w:lang w:eastAsia="zh-CN" w:bidi="ar-SA"/>
        </w:rPr>
        <w:t>法律法规</w:t>
      </w:r>
      <w:r>
        <w:rPr>
          <w:rFonts w:hint="eastAsia" w:ascii="宋体" w:hAnsi="宋体" w:eastAsia="宋体" w:cs="宋体"/>
          <w:bCs/>
          <w:color w:val="auto"/>
          <w:sz w:val="22"/>
          <w:szCs w:val="22"/>
          <w:highlight w:val="none"/>
          <w:lang w:bidi="ar-SA"/>
        </w:rPr>
        <w:t>的规定。</w:t>
      </w:r>
    </w:p>
    <w:p w14:paraId="0363C46C">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2.评标过程的保密性</w:t>
      </w:r>
    </w:p>
    <w:p w14:paraId="6845B9B1">
      <w:pPr>
        <w:keepNext w:val="0"/>
        <w:keepLines w:val="0"/>
        <w:pageBreakBefore w:val="0"/>
        <w:widowControl w:val="0"/>
        <w:shd w:val="clear"/>
        <w:kinsoku/>
        <w:wordWrap/>
        <w:topLinePunct w:val="0"/>
        <w:bidi w:val="0"/>
        <w:snapToGrid/>
        <w:spacing w:line="360" w:lineRule="exact"/>
        <w:ind w:firstLine="442" w:firstLineChars="200"/>
        <w:textAlignment w:val="auto"/>
        <w:rPr>
          <w:rFonts w:hint="eastAsia" w:ascii="宋体" w:hAnsi="宋体" w:eastAsia="宋体" w:cs="宋体"/>
          <w:b/>
          <w:bCs/>
          <w:color w:val="auto"/>
          <w:sz w:val="22"/>
          <w:szCs w:val="22"/>
          <w:highlight w:val="none"/>
          <w:lang w:bidi="ar-SA"/>
        </w:rPr>
      </w:pPr>
      <w:r>
        <w:rPr>
          <w:rFonts w:hint="eastAsia" w:ascii="宋体" w:hAnsi="宋体" w:eastAsia="宋体" w:cs="宋体"/>
          <w:b/>
          <w:bCs/>
          <w:color w:val="auto"/>
          <w:sz w:val="22"/>
          <w:szCs w:val="22"/>
          <w:highlight w:val="none"/>
          <w:lang w:bidi="ar-SA"/>
        </w:rPr>
        <w:t>开标后直至向</w:t>
      </w:r>
      <w:r>
        <w:rPr>
          <w:rFonts w:hint="eastAsia" w:ascii="宋体" w:hAnsi="宋体" w:eastAsia="宋体" w:cs="宋体"/>
          <w:b/>
          <w:bCs/>
          <w:color w:val="auto"/>
          <w:sz w:val="22"/>
          <w:szCs w:val="22"/>
          <w:highlight w:val="none"/>
          <w:lang w:eastAsia="zh-CN" w:bidi="ar-SA"/>
        </w:rPr>
        <w:t>中标人</w:t>
      </w:r>
      <w:r>
        <w:rPr>
          <w:rFonts w:hint="eastAsia" w:ascii="宋体" w:hAnsi="宋体" w:eastAsia="宋体" w:cs="宋体"/>
          <w:b/>
          <w:bCs/>
          <w:color w:val="auto"/>
          <w:sz w:val="22"/>
          <w:szCs w:val="22"/>
          <w:highlight w:val="none"/>
          <w:lang w:bidi="ar-SA"/>
        </w:rPr>
        <w:t>授予合同时止，凡与评审有关的资料均不得向投标人及与评标无关人员透露。如果投标人在评标过程中试图向采购人和评标委员会施加影响，其投标将被拒绝。</w:t>
      </w:r>
    </w:p>
    <w:p w14:paraId="32417A75">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
          <w:bCs/>
          <w:color w:val="auto"/>
          <w:sz w:val="22"/>
          <w:szCs w:val="22"/>
          <w:highlight w:val="none"/>
          <w:lang w:bidi="ar-SA"/>
        </w:rPr>
      </w:pPr>
      <w:r>
        <w:rPr>
          <w:rFonts w:hint="eastAsia" w:ascii="宋体" w:hAnsi="宋体" w:eastAsia="宋体" w:cs="宋体"/>
          <w:bCs/>
          <w:color w:val="auto"/>
          <w:sz w:val="22"/>
          <w:szCs w:val="22"/>
          <w:highlight w:val="none"/>
          <w:lang w:bidi="ar-SA"/>
        </w:rPr>
        <w:t>3.开标、评标</w:t>
      </w:r>
    </w:p>
    <w:p w14:paraId="7441661C">
      <w:pPr>
        <w:keepNext w:val="0"/>
        <w:keepLines w:val="0"/>
        <w:pageBreakBefore w:val="0"/>
        <w:widowControl w:val="0"/>
        <w:numPr>
          <w:ilvl w:val="1"/>
          <w:numId w:val="9"/>
        </w:numPr>
        <w:shd w:val="clear"/>
        <w:tabs>
          <w:tab w:val="left" w:pos="0"/>
          <w:tab w:val="clear" w:pos="1277"/>
        </w:tabs>
        <w:kinsoku/>
        <w:wordWrap/>
        <w:topLinePunct w:val="0"/>
        <w:bidi w:val="0"/>
        <w:snapToGrid/>
        <w:spacing w:line="360" w:lineRule="exact"/>
        <w:ind w:left="0" w:firstLine="418" w:firstLineChars="19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按采购文件规定的时间、地点开启各投标人的投标文件。开标前，首先检查投标文件的密封情况，确认无误后开启投标文件（</w:t>
      </w:r>
      <w:r>
        <w:rPr>
          <w:rFonts w:hint="eastAsia" w:ascii="宋体" w:hAnsi="宋体" w:eastAsia="宋体" w:cs="宋体"/>
          <w:bCs/>
          <w:color w:val="auto"/>
          <w:sz w:val="22"/>
          <w:szCs w:val="22"/>
          <w:highlight w:val="none"/>
          <w:lang w:val="en-US" w:eastAsia="zh-CN" w:bidi="ar-SA"/>
        </w:rPr>
        <w:t>技术资信文件</w:t>
      </w:r>
      <w:r>
        <w:rPr>
          <w:rFonts w:hint="eastAsia" w:ascii="宋体" w:hAnsi="宋体" w:eastAsia="宋体" w:cs="宋体"/>
          <w:bCs/>
          <w:color w:val="auto"/>
          <w:sz w:val="22"/>
          <w:szCs w:val="22"/>
          <w:highlight w:val="none"/>
          <w:lang w:bidi="ar-SA"/>
        </w:rPr>
        <w:t xml:space="preserve">）。 </w:t>
      </w:r>
    </w:p>
    <w:p w14:paraId="2D34D6BE">
      <w:pPr>
        <w:keepNext w:val="0"/>
        <w:keepLines w:val="0"/>
        <w:pageBreakBefore w:val="0"/>
        <w:widowControl w:val="0"/>
        <w:numPr>
          <w:ilvl w:val="1"/>
          <w:numId w:val="9"/>
        </w:numPr>
        <w:shd w:val="clear"/>
        <w:tabs>
          <w:tab w:val="left" w:pos="0"/>
          <w:tab w:val="clear" w:pos="1277"/>
        </w:tabs>
        <w:kinsoku/>
        <w:wordWrap/>
        <w:overflowPunct w:val="0"/>
        <w:topLinePunct w:val="0"/>
        <w:bidi w:val="0"/>
        <w:snapToGrid/>
        <w:spacing w:line="360" w:lineRule="exact"/>
        <w:ind w:left="0" w:firstLine="418" w:firstLineChars="19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投标文件的初审。初审分为资格性审查和符合性检查。</w:t>
      </w:r>
    </w:p>
    <w:p w14:paraId="70FA8740">
      <w:pPr>
        <w:keepNext w:val="0"/>
        <w:keepLines w:val="0"/>
        <w:pageBreakBefore w:val="0"/>
        <w:widowControl w:val="0"/>
        <w:numPr>
          <w:ilvl w:val="0"/>
          <w:numId w:val="10"/>
        </w:numPr>
        <w:shd w:val="clear"/>
        <w:kinsoku/>
        <w:wordWrap/>
        <w:overflowPunct w:val="0"/>
        <w:topLinePunct w:val="0"/>
        <w:bidi w:val="0"/>
        <w:snapToGrid/>
        <w:spacing w:line="360" w:lineRule="exact"/>
        <w:ind w:left="0" w:firstLine="418" w:firstLineChars="19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资格性审查。</w:t>
      </w:r>
    </w:p>
    <w:p w14:paraId="3D579AE8">
      <w:pPr>
        <w:pStyle w:val="60"/>
        <w:keepNext w:val="0"/>
        <w:keepLines w:val="0"/>
        <w:pageBreakBefore w:val="0"/>
        <w:widowControl w:val="0"/>
        <w:shd w:val="clear"/>
        <w:tabs>
          <w:tab w:val="left" w:pos="425"/>
        </w:tabs>
        <w:kinsoku/>
        <w:wordWrap/>
        <w:overflowPunct w:val="0"/>
        <w:topLinePunct w:val="0"/>
        <w:bidi w:val="0"/>
        <w:snapToGrid/>
        <w:spacing w:line="360" w:lineRule="exact"/>
        <w:ind w:firstLine="418" w:firstLineChars="19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依据法律、法规和采购文件的规定，采购人或代理机构在开启各投标人资格证明文件后，对各投标人进行投标资格审查，审查内容包括但不仅限于投标文件所提</w:t>
      </w:r>
      <w:r>
        <w:rPr>
          <w:rFonts w:hint="eastAsia" w:ascii="宋体" w:hAnsi="宋体" w:eastAsia="宋体" w:cs="宋体"/>
          <w:bCs/>
          <w:color w:val="auto"/>
          <w:sz w:val="22"/>
          <w:szCs w:val="22"/>
          <w:highlight w:val="none"/>
          <w:lang w:eastAsia="zh-CN" w:bidi="ar-SA"/>
        </w:rPr>
        <w:t>交的</w:t>
      </w:r>
      <w:r>
        <w:rPr>
          <w:rFonts w:hint="eastAsia" w:ascii="宋体" w:hAnsi="宋体" w:eastAsia="宋体" w:cs="宋体"/>
          <w:bCs/>
          <w:color w:val="auto"/>
          <w:sz w:val="22"/>
          <w:szCs w:val="22"/>
          <w:highlight w:val="none"/>
          <w:lang w:bidi="ar-SA"/>
        </w:rPr>
        <w:t>证明材料是否能证明符合本项目对合格投标人的实质性要求。采购人或代理机构对投标人所提供的资格证明材料仅负审核的责任。如发现投标人所提供的资格证明材料不合法或不真实，采购人可取消其中标资格并追究法律责任。通过资格审查视作具备投标资格，审查不合格的投标文件将不进入后续详细评审。</w:t>
      </w:r>
    </w:p>
    <w:p w14:paraId="187624C7">
      <w:pPr>
        <w:keepNext w:val="0"/>
        <w:keepLines w:val="0"/>
        <w:pageBreakBefore w:val="0"/>
        <w:widowControl w:val="0"/>
        <w:shd w:val="clear"/>
        <w:kinsoku/>
        <w:wordWrap/>
        <w:overflowPunct w:val="0"/>
        <w:topLinePunct w:val="0"/>
        <w:bidi w:val="0"/>
        <w:snapToGrid/>
        <w:spacing w:line="360" w:lineRule="exact"/>
        <w:ind w:firstLine="418" w:firstLineChars="19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2</w:t>
      </w:r>
      <w:r>
        <w:rPr>
          <w:rFonts w:hint="eastAsia" w:ascii="宋体" w:hAnsi="宋体" w:eastAsia="宋体" w:cs="宋体"/>
          <w:bCs/>
          <w:color w:val="auto"/>
          <w:sz w:val="22"/>
          <w:szCs w:val="22"/>
          <w:highlight w:val="none"/>
          <w:lang w:eastAsia="zh-CN" w:bidi="ar-SA"/>
        </w:rPr>
        <w:t>）</w:t>
      </w:r>
      <w:r>
        <w:rPr>
          <w:rFonts w:hint="eastAsia" w:ascii="宋体" w:hAnsi="宋体" w:eastAsia="宋体" w:cs="宋体"/>
          <w:bCs/>
          <w:color w:val="auto"/>
          <w:sz w:val="22"/>
          <w:szCs w:val="22"/>
          <w:highlight w:val="none"/>
          <w:lang w:bidi="ar-SA"/>
        </w:rPr>
        <w:t>符合性检查。</w:t>
      </w:r>
    </w:p>
    <w:p w14:paraId="2673A010">
      <w:pPr>
        <w:keepNext w:val="0"/>
        <w:keepLines w:val="0"/>
        <w:pageBreakBefore w:val="0"/>
        <w:widowControl w:val="0"/>
        <w:shd w:val="clear"/>
        <w:kinsoku/>
        <w:wordWrap/>
        <w:overflowPunct w:val="0"/>
        <w:topLinePunct w:val="0"/>
        <w:bidi w:val="0"/>
        <w:snapToGrid/>
        <w:spacing w:line="360" w:lineRule="exact"/>
        <w:ind w:firstLine="418" w:firstLineChars="19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依据采购文件的规定，从投标文件中的有效性、完整性和对采购文件的响应程度进行审查。</w:t>
      </w:r>
    </w:p>
    <w:p w14:paraId="3D8B6793">
      <w:pPr>
        <w:keepNext w:val="0"/>
        <w:keepLines w:val="0"/>
        <w:pageBreakBefore w:val="0"/>
        <w:widowControl w:val="0"/>
        <w:shd w:val="clear"/>
        <w:kinsoku/>
        <w:wordWrap/>
        <w:overflowPunct w:val="0"/>
        <w:topLinePunct w:val="0"/>
        <w:bidi w:val="0"/>
        <w:snapToGrid/>
        <w:spacing w:line="360" w:lineRule="exact"/>
        <w:ind w:firstLine="418" w:firstLineChars="19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3</w:t>
      </w:r>
      <w:r>
        <w:rPr>
          <w:rFonts w:hint="eastAsia" w:ascii="宋体" w:hAnsi="宋体" w:eastAsia="宋体" w:cs="宋体"/>
          <w:bCs/>
          <w:color w:val="auto"/>
          <w:sz w:val="22"/>
          <w:szCs w:val="22"/>
          <w:highlight w:val="none"/>
          <w:lang w:eastAsia="zh-CN" w:bidi="ar-SA"/>
        </w:rPr>
        <w:t>）</w:t>
      </w:r>
      <w:r>
        <w:rPr>
          <w:rFonts w:hint="eastAsia" w:ascii="宋体" w:hAnsi="宋体" w:eastAsia="宋体" w:cs="宋体"/>
          <w:b/>
          <w:color w:val="auto"/>
          <w:kern w:val="0"/>
          <w:sz w:val="22"/>
          <w:szCs w:val="22"/>
          <w:highlight w:val="none"/>
          <w:lang w:bidi="ar-SA"/>
        </w:rPr>
        <w:t>▲</w:t>
      </w:r>
      <w:r>
        <w:rPr>
          <w:rFonts w:hint="eastAsia" w:ascii="宋体" w:hAnsi="宋体" w:eastAsia="宋体" w:cs="宋体"/>
          <w:b/>
          <w:bCs/>
          <w:color w:val="auto"/>
          <w:sz w:val="22"/>
          <w:szCs w:val="22"/>
          <w:highlight w:val="none"/>
          <w:u w:val="single"/>
          <w:lang w:bidi="ar-SA"/>
        </w:rPr>
        <w:t>通过资格性审查与符合性审查的</w:t>
      </w:r>
      <w:r>
        <w:rPr>
          <w:rFonts w:hint="eastAsia" w:ascii="宋体" w:hAnsi="宋体" w:eastAsia="宋体" w:cs="宋体"/>
          <w:b/>
          <w:bCs/>
          <w:color w:val="auto"/>
          <w:sz w:val="22"/>
          <w:szCs w:val="22"/>
          <w:highlight w:val="none"/>
          <w:u w:val="single"/>
          <w:lang w:val="en-US" w:eastAsia="zh-CN" w:bidi="ar-SA"/>
        </w:rPr>
        <w:t>技术资信文件</w:t>
      </w:r>
      <w:r>
        <w:rPr>
          <w:rFonts w:hint="eastAsia" w:ascii="宋体" w:hAnsi="宋体" w:eastAsia="宋体" w:cs="宋体"/>
          <w:b/>
          <w:bCs/>
          <w:color w:val="auto"/>
          <w:sz w:val="22"/>
          <w:szCs w:val="22"/>
          <w:highlight w:val="none"/>
          <w:u w:val="single"/>
          <w:lang w:bidi="ar-SA"/>
        </w:rPr>
        <w:t>由评委进行综合评审，审查确认未通过的</w:t>
      </w:r>
      <w:r>
        <w:rPr>
          <w:rFonts w:hint="eastAsia" w:ascii="宋体" w:hAnsi="宋体" w:eastAsia="宋体" w:cs="宋体"/>
          <w:b/>
          <w:bCs/>
          <w:color w:val="auto"/>
          <w:sz w:val="22"/>
          <w:szCs w:val="22"/>
          <w:highlight w:val="none"/>
          <w:u w:val="single"/>
          <w:lang w:val="en-US" w:eastAsia="zh-CN" w:bidi="ar-SA"/>
        </w:rPr>
        <w:t>技术资信文件</w:t>
      </w:r>
      <w:r>
        <w:rPr>
          <w:rFonts w:hint="eastAsia" w:ascii="宋体" w:hAnsi="宋体" w:eastAsia="宋体" w:cs="宋体"/>
          <w:b/>
          <w:bCs/>
          <w:color w:val="auto"/>
          <w:sz w:val="22"/>
          <w:szCs w:val="22"/>
          <w:highlight w:val="none"/>
          <w:u w:val="single"/>
          <w:lang w:bidi="ar-SA"/>
        </w:rPr>
        <w:t>不予评审。</w:t>
      </w:r>
    </w:p>
    <w:p w14:paraId="42532C57">
      <w:pPr>
        <w:keepNext w:val="0"/>
        <w:keepLines w:val="0"/>
        <w:pageBreakBefore w:val="0"/>
        <w:widowControl w:val="0"/>
        <w:numPr>
          <w:ilvl w:val="0"/>
          <w:numId w:val="0"/>
        </w:numPr>
        <w:shd w:val="clear"/>
        <w:tabs>
          <w:tab w:val="left" w:pos="0"/>
        </w:tabs>
        <w:kinsoku/>
        <w:wordWrap/>
        <w:topLinePunct w:val="0"/>
        <w:bidi w:val="0"/>
        <w:snapToGrid/>
        <w:spacing w:line="360" w:lineRule="exact"/>
        <w:ind w:firstLine="442" w:firstLineChars="200"/>
        <w:textAlignment w:val="auto"/>
        <w:rPr>
          <w:rFonts w:hint="eastAsia" w:ascii="宋体" w:hAnsi="宋体" w:eastAsia="宋体" w:cs="宋体"/>
          <w:b/>
          <w:bCs/>
          <w:color w:val="auto"/>
          <w:sz w:val="22"/>
          <w:szCs w:val="22"/>
          <w:highlight w:val="none"/>
          <w:u w:val="single"/>
          <w:lang w:bidi="ar-SA"/>
        </w:rPr>
      </w:pPr>
      <w:r>
        <w:rPr>
          <w:rFonts w:hint="eastAsia" w:ascii="宋体" w:hAnsi="宋体" w:eastAsia="宋体" w:cs="宋体"/>
          <w:b/>
          <w:bCs/>
          <w:color w:val="auto"/>
          <w:sz w:val="22"/>
          <w:szCs w:val="22"/>
          <w:highlight w:val="none"/>
          <w:lang w:val="en-US" w:eastAsia="zh-CN" w:bidi="ar-SA"/>
        </w:rPr>
        <w:t>3.5</w:t>
      </w:r>
      <w:r>
        <w:rPr>
          <w:rFonts w:hint="eastAsia" w:ascii="宋体" w:hAnsi="宋体" w:eastAsia="宋体" w:cs="宋体"/>
          <w:b/>
          <w:bCs/>
          <w:color w:val="auto"/>
          <w:sz w:val="22"/>
          <w:szCs w:val="22"/>
          <w:highlight w:val="none"/>
          <w:lang w:bidi="ar-SA"/>
        </w:rPr>
        <w:t>▲</w:t>
      </w:r>
      <w:r>
        <w:rPr>
          <w:rFonts w:hint="eastAsia" w:ascii="宋体" w:hAnsi="宋体" w:eastAsia="宋体" w:cs="宋体"/>
          <w:b/>
          <w:bCs/>
          <w:color w:val="auto"/>
          <w:sz w:val="22"/>
          <w:szCs w:val="22"/>
          <w:highlight w:val="none"/>
          <w:u w:val="single"/>
          <w:lang w:bidi="ar-SA"/>
        </w:rPr>
        <w:t>在对各投标人的投标文件进行综合评审时，投标文件有下列情况之一的，经评标委员会认定后按无效标处理：</w:t>
      </w:r>
    </w:p>
    <w:p w14:paraId="47C7E417">
      <w:pPr>
        <w:keepNext w:val="0"/>
        <w:keepLines w:val="0"/>
        <w:pageBreakBefore w:val="0"/>
        <w:widowControl w:val="0"/>
        <w:numPr>
          <w:ilvl w:val="0"/>
          <w:numId w:val="11"/>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投标文件中要求投标人加盖投标人公章的地方无投标人公章的；</w:t>
      </w:r>
    </w:p>
    <w:p w14:paraId="195918A3">
      <w:pPr>
        <w:keepNext w:val="0"/>
        <w:keepLines w:val="0"/>
        <w:pageBreakBefore w:val="0"/>
        <w:widowControl w:val="0"/>
        <w:numPr>
          <w:ilvl w:val="0"/>
          <w:numId w:val="11"/>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投标文件中要求投标人法定代表人或授权代表签字（或盖章）的地方无法定代表人签字或其授权代表签字（或盖章）的；</w:t>
      </w:r>
    </w:p>
    <w:p w14:paraId="7622F3DC">
      <w:pPr>
        <w:keepNext w:val="0"/>
        <w:keepLines w:val="0"/>
        <w:pageBreakBefore w:val="0"/>
        <w:widowControl w:val="0"/>
        <w:numPr>
          <w:ilvl w:val="0"/>
          <w:numId w:val="11"/>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不具备采购文件中规定的资格要求的；</w:t>
      </w:r>
    </w:p>
    <w:p w14:paraId="4CE919E1">
      <w:pPr>
        <w:keepNext w:val="0"/>
        <w:keepLines w:val="0"/>
        <w:pageBreakBefore w:val="0"/>
        <w:widowControl w:val="0"/>
        <w:numPr>
          <w:ilvl w:val="0"/>
          <w:numId w:val="11"/>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报价超过采购文件中规定的最高限价的；</w:t>
      </w:r>
    </w:p>
    <w:p w14:paraId="264F741C">
      <w:pPr>
        <w:keepNext w:val="0"/>
        <w:keepLines w:val="0"/>
        <w:pageBreakBefore w:val="0"/>
        <w:widowControl w:val="0"/>
        <w:numPr>
          <w:ilvl w:val="0"/>
          <w:numId w:val="11"/>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投标文件含有采购人不能接受的附加条件的；</w:t>
      </w:r>
    </w:p>
    <w:p w14:paraId="1FF941F9">
      <w:pPr>
        <w:keepNext w:val="0"/>
        <w:keepLines w:val="0"/>
        <w:pageBreakBefore w:val="0"/>
        <w:widowControl w:val="0"/>
        <w:numPr>
          <w:ilvl w:val="0"/>
          <w:numId w:val="11"/>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经评标委员会认定投标人串通投标的；</w:t>
      </w:r>
    </w:p>
    <w:p w14:paraId="0E120C75">
      <w:pPr>
        <w:keepNext w:val="0"/>
        <w:keepLines w:val="0"/>
        <w:pageBreakBefore w:val="0"/>
        <w:widowControl w:val="0"/>
        <w:numPr>
          <w:ilvl w:val="0"/>
          <w:numId w:val="11"/>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同时出现两种及以上不一致价格且修正后投标人不确认报价的；</w:t>
      </w:r>
    </w:p>
    <w:p w14:paraId="2FF3EAD2">
      <w:pPr>
        <w:keepNext w:val="0"/>
        <w:keepLines w:val="0"/>
        <w:pageBreakBefore w:val="0"/>
        <w:widowControl w:val="0"/>
        <w:numPr>
          <w:ilvl w:val="0"/>
          <w:numId w:val="11"/>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报价明显低于其他通过符合性审查投标人的报价，且在评标现场合理的时间内不能证明其报价合理性的；</w:t>
      </w:r>
    </w:p>
    <w:p w14:paraId="12600AFE">
      <w:pPr>
        <w:keepNext w:val="0"/>
        <w:keepLines w:val="0"/>
        <w:pageBreakBefore w:val="0"/>
        <w:widowControl w:val="0"/>
        <w:numPr>
          <w:ilvl w:val="0"/>
          <w:numId w:val="11"/>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sz w:val="22"/>
          <w:szCs w:val="22"/>
          <w:highlight w:val="none"/>
          <w:u w:val="single"/>
          <w:lang w:bidi="ar-SA"/>
        </w:rPr>
        <w:t>在</w:t>
      </w:r>
      <w:r>
        <w:rPr>
          <w:rFonts w:hint="eastAsia" w:ascii="宋体" w:hAnsi="宋体" w:eastAsia="宋体" w:cs="宋体"/>
          <w:b/>
          <w:color w:val="auto"/>
          <w:sz w:val="22"/>
          <w:szCs w:val="22"/>
          <w:highlight w:val="none"/>
          <w:u w:val="single"/>
          <w:lang w:val="en-US" w:eastAsia="zh-CN" w:bidi="ar-SA"/>
        </w:rPr>
        <w:t>技术资信文件</w:t>
      </w:r>
      <w:r>
        <w:rPr>
          <w:rFonts w:hint="eastAsia" w:ascii="宋体" w:hAnsi="宋体" w:eastAsia="宋体" w:cs="宋体"/>
          <w:b/>
          <w:color w:val="auto"/>
          <w:sz w:val="22"/>
          <w:szCs w:val="22"/>
          <w:highlight w:val="none"/>
          <w:u w:val="single"/>
          <w:lang w:bidi="ar-SA"/>
        </w:rPr>
        <w:t>中出现投标报价的；</w:t>
      </w:r>
    </w:p>
    <w:p w14:paraId="78C6AC5E">
      <w:pPr>
        <w:keepNext w:val="0"/>
        <w:keepLines w:val="0"/>
        <w:pageBreakBefore w:val="0"/>
        <w:widowControl w:val="0"/>
        <w:numPr>
          <w:ilvl w:val="0"/>
          <w:numId w:val="11"/>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bCs/>
          <w:color w:val="auto"/>
          <w:kern w:val="0"/>
          <w:sz w:val="22"/>
          <w:szCs w:val="22"/>
          <w:highlight w:val="none"/>
          <w:u w:val="single"/>
          <w:lang w:bidi="ar-SA"/>
        </w:rPr>
        <w:t>授权代表</w:t>
      </w:r>
      <w:r>
        <w:rPr>
          <w:rFonts w:hint="eastAsia" w:ascii="宋体" w:hAnsi="宋体" w:eastAsia="宋体" w:cs="宋体"/>
          <w:b/>
          <w:color w:val="auto"/>
          <w:kern w:val="0"/>
          <w:sz w:val="22"/>
          <w:szCs w:val="22"/>
          <w:highlight w:val="none"/>
          <w:u w:val="single"/>
          <w:lang w:bidi="ar-SA"/>
        </w:rPr>
        <w:t>无法定代表人合法、有效委托的；</w:t>
      </w:r>
    </w:p>
    <w:p w14:paraId="17571CCD">
      <w:pPr>
        <w:keepNext w:val="0"/>
        <w:keepLines w:val="0"/>
        <w:pageBreakBefore w:val="0"/>
        <w:widowControl w:val="0"/>
        <w:numPr>
          <w:ilvl w:val="0"/>
          <w:numId w:val="11"/>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sz w:val="22"/>
          <w:szCs w:val="22"/>
          <w:highlight w:val="none"/>
          <w:u w:val="single"/>
          <w:lang w:bidi="ar-SA"/>
        </w:rPr>
        <w:t>提供了虚假文件资料，有弄虚作假行为的；</w:t>
      </w:r>
    </w:p>
    <w:p w14:paraId="39FB60F7">
      <w:pPr>
        <w:keepNext w:val="0"/>
        <w:keepLines w:val="0"/>
        <w:pageBreakBefore w:val="0"/>
        <w:widowControl w:val="0"/>
        <w:numPr>
          <w:ilvl w:val="0"/>
          <w:numId w:val="11"/>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sz w:val="22"/>
          <w:szCs w:val="22"/>
          <w:highlight w:val="none"/>
          <w:u w:val="single"/>
          <w:lang w:bidi="ar-SA"/>
        </w:rPr>
        <w:t>投标文件为活页形式，未装订成册的；</w:t>
      </w:r>
    </w:p>
    <w:p w14:paraId="5F1C35D3">
      <w:pPr>
        <w:keepNext w:val="0"/>
        <w:keepLines w:val="0"/>
        <w:pageBreakBefore w:val="0"/>
        <w:widowControl w:val="0"/>
        <w:numPr>
          <w:ilvl w:val="0"/>
          <w:numId w:val="11"/>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评标委员会认定不符合法律、法规和采购文件中规定的其他实质性要求的。</w:t>
      </w:r>
    </w:p>
    <w:p w14:paraId="0BDA8EFC">
      <w:pPr>
        <w:keepNext w:val="0"/>
        <w:keepLines w:val="0"/>
        <w:pageBreakBefore w:val="0"/>
        <w:widowControl w:val="0"/>
        <w:numPr>
          <w:ilvl w:val="0"/>
          <w:numId w:val="0"/>
        </w:numPr>
        <w:shd w:val="clear"/>
        <w:tabs>
          <w:tab w:val="left" w:pos="0"/>
        </w:tabs>
        <w:kinsoku/>
        <w:wordWrap/>
        <w:topLinePunct w:val="0"/>
        <w:bidi w:val="0"/>
        <w:snapToGrid/>
        <w:spacing w:line="360" w:lineRule="exact"/>
        <w:ind w:firstLine="442" w:firstLineChars="200"/>
        <w:textAlignment w:val="auto"/>
        <w:rPr>
          <w:rFonts w:hint="eastAsia" w:ascii="宋体" w:hAnsi="宋体" w:eastAsia="宋体" w:cs="宋体"/>
          <w:b/>
          <w:bCs/>
          <w:color w:val="auto"/>
          <w:sz w:val="22"/>
          <w:szCs w:val="22"/>
          <w:highlight w:val="none"/>
          <w:u w:val="single"/>
          <w:lang w:bidi="ar-SA"/>
        </w:rPr>
      </w:pPr>
      <w:r>
        <w:rPr>
          <w:rFonts w:hint="eastAsia" w:ascii="宋体" w:hAnsi="宋体" w:eastAsia="宋体" w:cs="宋体"/>
          <w:b/>
          <w:bCs/>
          <w:color w:val="auto"/>
          <w:sz w:val="22"/>
          <w:szCs w:val="22"/>
          <w:highlight w:val="none"/>
          <w:u w:val="single"/>
          <w:lang w:val="en-US" w:eastAsia="zh-CN" w:bidi="ar-SA"/>
        </w:rPr>
        <w:t>3.4</w:t>
      </w:r>
      <w:r>
        <w:rPr>
          <w:rFonts w:hint="eastAsia" w:ascii="宋体" w:hAnsi="宋体" w:eastAsia="宋体" w:cs="宋体"/>
          <w:b/>
          <w:bCs/>
          <w:color w:val="auto"/>
          <w:sz w:val="22"/>
          <w:szCs w:val="22"/>
          <w:highlight w:val="none"/>
          <w:u w:val="single"/>
          <w:lang w:bidi="ar-SA"/>
        </w:rPr>
        <w:t>▲有下列情形之一的，视为投标人串通投标，其投标无效：</w:t>
      </w:r>
    </w:p>
    <w:p w14:paraId="6ED12862">
      <w:pPr>
        <w:pStyle w:val="60"/>
        <w:keepNext w:val="0"/>
        <w:keepLines w:val="0"/>
        <w:pageBreakBefore w:val="0"/>
        <w:widowControl w:val="0"/>
        <w:numPr>
          <w:ilvl w:val="0"/>
          <w:numId w:val="12"/>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不同投标人的投标文件由同一单位或者个人编制；</w:t>
      </w:r>
    </w:p>
    <w:p w14:paraId="11F1D9A7">
      <w:pPr>
        <w:pStyle w:val="60"/>
        <w:keepNext w:val="0"/>
        <w:keepLines w:val="0"/>
        <w:pageBreakBefore w:val="0"/>
        <w:widowControl w:val="0"/>
        <w:numPr>
          <w:ilvl w:val="0"/>
          <w:numId w:val="12"/>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不同投标人委托同一单位或者个人办理投标事宜；</w:t>
      </w:r>
    </w:p>
    <w:p w14:paraId="74635A01">
      <w:pPr>
        <w:pStyle w:val="60"/>
        <w:keepNext w:val="0"/>
        <w:keepLines w:val="0"/>
        <w:pageBreakBefore w:val="0"/>
        <w:widowControl w:val="0"/>
        <w:numPr>
          <w:ilvl w:val="0"/>
          <w:numId w:val="12"/>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不同投标人的投标文件载明的项目管理成员或者联系人员为同一人；</w:t>
      </w:r>
    </w:p>
    <w:p w14:paraId="17CE9009">
      <w:pPr>
        <w:pStyle w:val="60"/>
        <w:keepNext w:val="0"/>
        <w:keepLines w:val="0"/>
        <w:pageBreakBefore w:val="0"/>
        <w:widowControl w:val="0"/>
        <w:numPr>
          <w:ilvl w:val="0"/>
          <w:numId w:val="12"/>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不同投标人的投标文件异常一致或者投标报价呈规律性差异；</w:t>
      </w:r>
    </w:p>
    <w:p w14:paraId="328FCC9A">
      <w:pPr>
        <w:pStyle w:val="60"/>
        <w:keepNext w:val="0"/>
        <w:keepLines w:val="0"/>
        <w:pageBreakBefore w:val="0"/>
        <w:widowControl w:val="0"/>
        <w:numPr>
          <w:ilvl w:val="0"/>
          <w:numId w:val="12"/>
        </w:numPr>
        <w:shd w:val="clear"/>
        <w:kinsoku/>
        <w:wordWrap/>
        <w:topLinePunct w:val="0"/>
        <w:bidi w:val="0"/>
        <w:snapToGrid/>
        <w:spacing w:line="360" w:lineRule="exact"/>
        <w:ind w:left="0" w:firstLine="420" w:firstLineChars="190"/>
        <w:textAlignment w:val="auto"/>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不同投标人的投标文件相互混装；</w:t>
      </w:r>
    </w:p>
    <w:p w14:paraId="50401489">
      <w:pPr>
        <w:keepNext w:val="0"/>
        <w:keepLines w:val="0"/>
        <w:pageBreakBefore w:val="0"/>
        <w:widowControl w:val="0"/>
        <w:numPr>
          <w:ilvl w:val="0"/>
          <w:numId w:val="0"/>
        </w:numPr>
        <w:shd w:val="clear"/>
        <w:tabs>
          <w:tab w:val="left" w:pos="0"/>
        </w:tabs>
        <w:kinsoku/>
        <w:wordWrap/>
        <w:topLinePunct w:val="0"/>
        <w:bidi w:val="0"/>
        <w:snapToGrid/>
        <w:spacing w:line="360" w:lineRule="exact"/>
        <w:ind w:firstLine="440" w:firstLineChars="20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val="en-US" w:eastAsia="zh-CN" w:bidi="ar-SA"/>
        </w:rPr>
        <w:t>3.5</w:t>
      </w:r>
      <w:r>
        <w:rPr>
          <w:rFonts w:hint="eastAsia" w:ascii="宋体" w:hAnsi="宋体" w:eastAsia="宋体" w:cs="宋体"/>
          <w:bCs/>
          <w:color w:val="auto"/>
          <w:sz w:val="22"/>
          <w:szCs w:val="22"/>
          <w:highlight w:val="none"/>
          <w:lang w:bidi="ar-SA"/>
        </w:rPr>
        <w:t>开启报价文件</w:t>
      </w:r>
    </w:p>
    <w:p w14:paraId="555237A6">
      <w:pPr>
        <w:keepNext w:val="0"/>
        <w:keepLines w:val="0"/>
        <w:pageBreakBefore w:val="0"/>
        <w:widowControl w:val="0"/>
        <w:numPr>
          <w:ilvl w:val="0"/>
          <w:numId w:val="13"/>
        </w:numPr>
        <w:shd w:val="clear"/>
        <w:kinsoku/>
        <w:wordWrap/>
        <w:topLinePunct w:val="0"/>
        <w:bidi w:val="0"/>
        <w:snapToGrid/>
        <w:spacing w:line="360" w:lineRule="exact"/>
        <w:ind w:left="0" w:firstLine="418" w:firstLineChars="190"/>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开报价文件时邀请所有投标人代表参加，参加开标的代表应准时出席并签名报到以证明其出席。投标人代表未参加开标会的，事后不得对开标过程和开标结果提出异议。</w:t>
      </w:r>
    </w:p>
    <w:p w14:paraId="30608C11">
      <w:pPr>
        <w:keepNext w:val="0"/>
        <w:keepLines w:val="0"/>
        <w:pageBreakBefore w:val="0"/>
        <w:widowControl w:val="0"/>
        <w:numPr>
          <w:ilvl w:val="0"/>
          <w:numId w:val="13"/>
        </w:numPr>
        <w:shd w:val="clear"/>
        <w:kinsoku/>
        <w:wordWrap/>
        <w:topLinePunct w:val="0"/>
        <w:bidi w:val="0"/>
        <w:snapToGrid/>
        <w:spacing w:line="360" w:lineRule="exact"/>
        <w:ind w:left="0" w:firstLine="418" w:firstLineChars="190"/>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宣布对各投标人有效身份证件、投标保证金等审查结果和</w:t>
      </w:r>
      <w:r>
        <w:rPr>
          <w:rFonts w:hint="eastAsia" w:ascii="宋体" w:hAnsi="宋体" w:eastAsia="宋体" w:cs="宋体"/>
          <w:color w:val="auto"/>
          <w:kern w:val="0"/>
          <w:sz w:val="22"/>
          <w:szCs w:val="22"/>
          <w:highlight w:val="none"/>
          <w:lang w:eastAsia="zh-CN" w:bidi="ar-SA"/>
        </w:rPr>
        <w:t>技术资信</w:t>
      </w:r>
      <w:r>
        <w:rPr>
          <w:rFonts w:hint="eastAsia" w:ascii="宋体" w:hAnsi="宋体" w:eastAsia="宋体" w:cs="宋体"/>
          <w:color w:val="auto"/>
          <w:kern w:val="0"/>
          <w:sz w:val="22"/>
          <w:szCs w:val="22"/>
          <w:highlight w:val="none"/>
          <w:lang w:bidi="ar-SA"/>
        </w:rPr>
        <w:t>得分情况。</w:t>
      </w:r>
    </w:p>
    <w:p w14:paraId="148C2C94">
      <w:pPr>
        <w:keepNext w:val="0"/>
        <w:keepLines w:val="0"/>
        <w:pageBreakBefore w:val="0"/>
        <w:widowControl w:val="0"/>
        <w:numPr>
          <w:ilvl w:val="0"/>
          <w:numId w:val="13"/>
        </w:numPr>
        <w:shd w:val="clear"/>
        <w:kinsoku/>
        <w:wordWrap/>
        <w:topLinePunct w:val="0"/>
        <w:bidi w:val="0"/>
        <w:snapToGrid/>
        <w:spacing w:line="360" w:lineRule="exact"/>
        <w:ind w:left="0" w:firstLine="418" w:firstLineChars="190"/>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检查有效投标人“报价文件”的密封情况，确认无误后开启“报价文件”，唱读“开标一览表”全部内容。唱读结束后，投标人代表应对唱读内容及记录结果当场进行校核和签字确认，如有异议应当场提出，否则视为默许同意。</w:t>
      </w:r>
    </w:p>
    <w:p w14:paraId="4EE41A9E">
      <w:pPr>
        <w:keepNext w:val="0"/>
        <w:keepLines w:val="0"/>
        <w:pageBreakBefore w:val="0"/>
        <w:widowControl w:val="0"/>
        <w:numPr>
          <w:ilvl w:val="0"/>
          <w:numId w:val="13"/>
        </w:numPr>
        <w:shd w:val="clear"/>
        <w:kinsoku/>
        <w:wordWrap/>
        <w:topLinePunct w:val="0"/>
        <w:bidi w:val="0"/>
        <w:snapToGrid/>
        <w:spacing w:line="360" w:lineRule="exact"/>
        <w:ind w:left="0" w:firstLine="418" w:firstLineChars="190"/>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开标时没有启封和宣读的投标文件，原封退回给投标人。</w:t>
      </w:r>
    </w:p>
    <w:p w14:paraId="743DB01D">
      <w:pPr>
        <w:keepNext w:val="0"/>
        <w:keepLines w:val="0"/>
        <w:pageBreakBefore w:val="0"/>
        <w:widowControl w:val="0"/>
        <w:numPr>
          <w:ilvl w:val="0"/>
          <w:numId w:val="13"/>
        </w:numPr>
        <w:shd w:val="clear"/>
        <w:kinsoku/>
        <w:wordWrap/>
        <w:topLinePunct w:val="0"/>
        <w:bidi w:val="0"/>
        <w:snapToGrid/>
        <w:spacing w:line="360" w:lineRule="exact"/>
        <w:ind w:left="0" w:firstLine="418" w:firstLineChars="190"/>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开报价文件时，采购人指定专人</w:t>
      </w:r>
      <w:r>
        <w:rPr>
          <w:rFonts w:hint="eastAsia" w:ascii="宋体" w:hAnsi="宋体" w:eastAsia="宋体" w:cs="宋体"/>
          <w:color w:val="auto"/>
          <w:kern w:val="0"/>
          <w:sz w:val="22"/>
          <w:szCs w:val="22"/>
          <w:highlight w:val="none"/>
          <w:lang w:eastAsia="zh-CN" w:bidi="ar-SA"/>
        </w:rPr>
        <w:t>做好</w:t>
      </w:r>
      <w:r>
        <w:rPr>
          <w:rFonts w:hint="eastAsia" w:ascii="宋体" w:hAnsi="宋体" w:eastAsia="宋体" w:cs="宋体"/>
          <w:color w:val="auto"/>
          <w:kern w:val="0"/>
          <w:sz w:val="22"/>
          <w:szCs w:val="22"/>
          <w:highlight w:val="none"/>
          <w:lang w:bidi="ar-SA"/>
        </w:rPr>
        <w:t>记录，存档备查。</w:t>
      </w:r>
    </w:p>
    <w:p w14:paraId="48A5411F">
      <w:pPr>
        <w:keepNext w:val="0"/>
        <w:keepLines w:val="0"/>
        <w:pageBreakBefore w:val="0"/>
        <w:widowControl w:val="0"/>
        <w:numPr>
          <w:ilvl w:val="0"/>
          <w:numId w:val="0"/>
        </w:numPr>
        <w:shd w:val="clear"/>
        <w:tabs>
          <w:tab w:val="left" w:pos="0"/>
        </w:tabs>
        <w:kinsoku/>
        <w:wordWrap/>
        <w:topLinePunct w:val="0"/>
        <w:bidi w:val="0"/>
        <w:snapToGrid/>
        <w:spacing w:line="360" w:lineRule="exact"/>
        <w:ind w:firstLine="440" w:firstLineChars="20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val="en-US" w:eastAsia="zh-CN" w:bidi="ar-SA"/>
        </w:rPr>
        <w:t>3.6</w:t>
      </w:r>
      <w:r>
        <w:rPr>
          <w:rFonts w:hint="eastAsia" w:ascii="宋体" w:hAnsi="宋体" w:eastAsia="宋体" w:cs="宋体"/>
          <w:bCs/>
          <w:color w:val="auto"/>
          <w:sz w:val="22"/>
          <w:szCs w:val="22"/>
          <w:highlight w:val="none"/>
          <w:lang w:bidi="ar-SA"/>
        </w:rPr>
        <w:t>“报价文件”开启后，由评标委员会对各投标人的商务报价进行核查，核查时发现投标报价内容不清楚可要求投标人书面澄清，计算上的错误，可按下面方法修正：</w:t>
      </w:r>
    </w:p>
    <w:p w14:paraId="65A55A05">
      <w:pPr>
        <w:keepNext w:val="0"/>
        <w:keepLines w:val="0"/>
        <w:pageBreakBefore w:val="0"/>
        <w:widowControl w:val="0"/>
        <w:numPr>
          <w:ilvl w:val="0"/>
          <w:numId w:val="14"/>
        </w:numPr>
        <w:shd w:val="clear"/>
        <w:kinsoku/>
        <w:wordWrap/>
        <w:topLinePunct w:val="0"/>
        <w:bidi w:val="0"/>
        <w:snapToGrid/>
        <w:spacing w:line="360" w:lineRule="exact"/>
        <w:ind w:left="0" w:firstLine="418" w:firstLineChars="190"/>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投标文件中开标一览表内容与投标文件中相应内容不一致的，以开标一览表为准；投标文件的大写金额和小写金额不一致的，以大写金额为准；单价金额小数点或者百分比有明显错位的，以开标一览表的总价为准，并修改单价；总价金额与按单价汇总金额不一致的，以单价金额计算结果为准。</w:t>
      </w:r>
    </w:p>
    <w:p w14:paraId="54ABD1EB">
      <w:pPr>
        <w:keepNext w:val="0"/>
        <w:keepLines w:val="0"/>
        <w:pageBreakBefore w:val="0"/>
        <w:widowControl w:val="0"/>
        <w:shd w:val="clear"/>
        <w:tabs>
          <w:tab w:val="left" w:pos="0"/>
        </w:tabs>
        <w:kinsoku/>
        <w:wordWrap/>
        <w:topLinePunct w:val="0"/>
        <w:bidi w:val="0"/>
        <w:snapToGrid/>
        <w:spacing w:line="360" w:lineRule="exact"/>
        <w:ind w:firstLine="420" w:firstLineChars="190"/>
        <w:textAlignment w:val="auto"/>
        <w:rPr>
          <w:rFonts w:hint="eastAsia" w:ascii="宋体" w:hAnsi="宋体" w:eastAsia="宋体" w:cs="宋体"/>
          <w:b/>
          <w:color w:val="auto"/>
          <w:kern w:val="0"/>
          <w:sz w:val="22"/>
          <w:szCs w:val="22"/>
          <w:highlight w:val="none"/>
          <w:lang w:bidi="ar-SA"/>
        </w:rPr>
      </w:pPr>
      <w:r>
        <w:rPr>
          <w:rFonts w:hint="eastAsia" w:ascii="宋体" w:hAnsi="宋体" w:eastAsia="宋体" w:cs="宋体"/>
          <w:b/>
          <w:color w:val="auto"/>
          <w:kern w:val="0"/>
          <w:sz w:val="22"/>
          <w:szCs w:val="22"/>
          <w:highlight w:val="none"/>
          <w:lang w:bidi="ar-SA"/>
        </w:rPr>
        <w:t>（2）如果投标人不接受对其价格错误进行修正，其投标无效。</w:t>
      </w:r>
    </w:p>
    <w:p w14:paraId="716F8C9A">
      <w:pPr>
        <w:keepNext w:val="0"/>
        <w:keepLines w:val="0"/>
        <w:pageBreakBefore w:val="0"/>
        <w:widowControl w:val="0"/>
        <w:numPr>
          <w:ilvl w:val="0"/>
          <w:numId w:val="0"/>
        </w:numPr>
        <w:shd w:val="clear"/>
        <w:tabs>
          <w:tab w:val="left" w:pos="0"/>
        </w:tabs>
        <w:kinsoku/>
        <w:wordWrap/>
        <w:topLinePunct w:val="0"/>
        <w:bidi w:val="0"/>
        <w:snapToGrid/>
        <w:spacing w:line="360" w:lineRule="exact"/>
        <w:ind w:firstLine="440" w:firstLineChars="20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val="en-US" w:eastAsia="zh-CN" w:bidi="ar-SA"/>
        </w:rPr>
        <w:t>3.7</w:t>
      </w:r>
      <w:r>
        <w:rPr>
          <w:rFonts w:hint="eastAsia" w:ascii="宋体" w:hAnsi="宋体" w:eastAsia="宋体" w:cs="宋体"/>
          <w:bCs/>
          <w:color w:val="auto"/>
          <w:sz w:val="22"/>
          <w:szCs w:val="22"/>
          <w:highlight w:val="none"/>
          <w:lang w:bidi="ar-SA"/>
        </w:rPr>
        <w:t>在详细评标之前，评标委员会要审查每份投标文件是否实质上响应了采购文件的要求。实质上响应的投标应该是与采购文件要求的全部条款、条件和规格基本相符。没有重大偏离。</w:t>
      </w:r>
      <w:r>
        <w:rPr>
          <w:rFonts w:hint="eastAsia" w:ascii="宋体" w:hAnsi="宋体" w:eastAsia="宋体" w:cs="宋体"/>
          <w:b/>
          <w:bCs/>
          <w:color w:val="auto"/>
          <w:sz w:val="22"/>
          <w:szCs w:val="22"/>
          <w:highlight w:val="none"/>
          <w:lang w:bidi="ar-SA"/>
        </w:rPr>
        <w:t>评标委员会决定投标的响应性只根据投标文件本身的内容，而不寻求外部的证据。</w:t>
      </w:r>
    </w:p>
    <w:p w14:paraId="0DD48FCE">
      <w:pPr>
        <w:keepNext w:val="0"/>
        <w:keepLines w:val="0"/>
        <w:pageBreakBefore w:val="0"/>
        <w:widowControl w:val="0"/>
        <w:numPr>
          <w:ilvl w:val="0"/>
          <w:numId w:val="0"/>
        </w:numPr>
        <w:shd w:val="clear"/>
        <w:tabs>
          <w:tab w:val="left" w:pos="0"/>
        </w:tabs>
        <w:kinsoku/>
        <w:wordWrap/>
        <w:topLinePunct w:val="0"/>
        <w:bidi w:val="0"/>
        <w:snapToGrid/>
        <w:spacing w:line="360" w:lineRule="exact"/>
        <w:ind w:firstLine="442" w:firstLineChars="200"/>
        <w:textAlignment w:val="auto"/>
        <w:rPr>
          <w:rFonts w:hint="eastAsia" w:ascii="宋体" w:hAnsi="宋体" w:eastAsia="宋体" w:cs="宋体"/>
          <w:b/>
          <w:bCs/>
          <w:color w:val="auto"/>
          <w:sz w:val="22"/>
          <w:szCs w:val="22"/>
          <w:highlight w:val="none"/>
          <w:u w:val="single"/>
          <w:lang w:bidi="ar-SA"/>
        </w:rPr>
      </w:pPr>
      <w:r>
        <w:rPr>
          <w:rFonts w:hint="eastAsia" w:ascii="宋体" w:hAnsi="宋体" w:eastAsia="宋体" w:cs="宋体"/>
          <w:b/>
          <w:bCs/>
          <w:color w:val="auto"/>
          <w:sz w:val="22"/>
          <w:szCs w:val="22"/>
          <w:highlight w:val="none"/>
          <w:lang w:val="en-US" w:eastAsia="zh-CN" w:bidi="ar-SA"/>
        </w:rPr>
        <w:t>3.8</w:t>
      </w:r>
      <w:r>
        <w:rPr>
          <w:rFonts w:hint="eastAsia" w:ascii="宋体" w:hAnsi="宋体" w:eastAsia="宋体" w:cs="宋体"/>
          <w:b/>
          <w:bCs/>
          <w:color w:val="auto"/>
          <w:sz w:val="22"/>
          <w:szCs w:val="22"/>
          <w:highlight w:val="none"/>
          <w:lang w:bidi="ar-SA"/>
        </w:rPr>
        <w:t>▲</w:t>
      </w:r>
      <w:r>
        <w:rPr>
          <w:rFonts w:hint="eastAsia" w:ascii="宋体" w:hAnsi="宋体" w:eastAsia="宋体" w:cs="宋体"/>
          <w:b/>
          <w:bCs/>
          <w:color w:val="auto"/>
          <w:sz w:val="22"/>
          <w:szCs w:val="22"/>
          <w:highlight w:val="none"/>
          <w:u w:val="single"/>
          <w:lang w:bidi="ar-SA"/>
        </w:rPr>
        <w:t>实质上没有响应采购文件要求的投标将被拒绝，投标人不得通过修正或</w:t>
      </w:r>
      <w:r>
        <w:rPr>
          <w:rFonts w:hint="eastAsia" w:ascii="宋体" w:hAnsi="宋体" w:eastAsia="宋体" w:cs="宋体"/>
          <w:b/>
          <w:bCs/>
          <w:color w:val="auto"/>
          <w:sz w:val="22"/>
          <w:szCs w:val="22"/>
          <w:highlight w:val="none"/>
          <w:u w:val="single"/>
          <w:lang w:eastAsia="zh-CN" w:bidi="ar-SA"/>
        </w:rPr>
        <w:t>撤销不符</w:t>
      </w:r>
      <w:r>
        <w:rPr>
          <w:rFonts w:hint="eastAsia" w:ascii="宋体" w:hAnsi="宋体" w:eastAsia="宋体" w:cs="宋体"/>
          <w:b/>
          <w:bCs/>
          <w:color w:val="auto"/>
          <w:sz w:val="22"/>
          <w:szCs w:val="22"/>
          <w:highlight w:val="none"/>
          <w:u w:val="single"/>
          <w:lang w:bidi="ar-SA"/>
        </w:rPr>
        <w:t>合要求的偏离或保留从而使其投标成为实质上响应的投标。</w:t>
      </w:r>
    </w:p>
    <w:p w14:paraId="33E0D13E">
      <w:pPr>
        <w:keepNext w:val="0"/>
        <w:keepLines w:val="0"/>
        <w:pageBreakBefore w:val="0"/>
        <w:widowControl w:val="0"/>
        <w:numPr>
          <w:ilvl w:val="0"/>
          <w:numId w:val="0"/>
        </w:numPr>
        <w:shd w:val="clear"/>
        <w:tabs>
          <w:tab w:val="left" w:pos="0"/>
        </w:tabs>
        <w:kinsoku/>
        <w:wordWrap/>
        <w:topLinePunct w:val="0"/>
        <w:bidi w:val="0"/>
        <w:snapToGrid/>
        <w:spacing w:line="360" w:lineRule="exact"/>
        <w:ind w:firstLine="440" w:firstLineChars="20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val="en-US" w:eastAsia="zh-CN" w:bidi="ar-SA"/>
        </w:rPr>
        <w:t>3.9</w:t>
      </w:r>
      <w:r>
        <w:rPr>
          <w:rFonts w:hint="eastAsia" w:ascii="宋体" w:hAnsi="宋体" w:eastAsia="宋体" w:cs="宋体"/>
          <w:bCs/>
          <w:color w:val="auto"/>
          <w:sz w:val="22"/>
          <w:szCs w:val="22"/>
          <w:highlight w:val="none"/>
          <w:lang w:bidi="ar-SA"/>
        </w:rPr>
        <w:t>评标委员会对审查合格的投标文件按照采购文件中制订的评标方法进行综合评定打分。</w:t>
      </w:r>
    </w:p>
    <w:p w14:paraId="6E30D195">
      <w:pPr>
        <w:keepNext w:val="0"/>
        <w:keepLines w:val="0"/>
        <w:pageBreakBefore w:val="0"/>
        <w:widowControl w:val="0"/>
        <w:shd w:val="clear"/>
        <w:tabs>
          <w:tab w:val="left" w:pos="0"/>
        </w:tabs>
        <w:kinsoku/>
        <w:wordWrap/>
        <w:topLinePunct w:val="0"/>
        <w:bidi w:val="0"/>
        <w:snapToGrid/>
        <w:spacing w:line="360" w:lineRule="exact"/>
        <w:ind w:firstLine="418" w:firstLineChars="190"/>
        <w:textAlignment w:val="auto"/>
        <w:rPr>
          <w:rFonts w:hint="eastAsia" w:ascii="宋体" w:hAnsi="宋体" w:eastAsia="宋体" w:cs="宋体"/>
          <w:bCs/>
          <w:color w:val="auto"/>
          <w:sz w:val="22"/>
          <w:szCs w:val="22"/>
          <w:highlight w:val="none"/>
          <w:lang w:bidi="ar-SA"/>
        </w:rPr>
      </w:pPr>
      <w:r>
        <w:rPr>
          <w:rFonts w:hint="eastAsia" w:ascii="宋体" w:hAnsi="宋体" w:eastAsia="宋体" w:cs="宋体"/>
          <w:color w:val="auto"/>
          <w:kern w:val="0"/>
          <w:sz w:val="22"/>
          <w:szCs w:val="22"/>
          <w:highlight w:val="none"/>
          <w:lang w:bidi="ar-SA"/>
        </w:rPr>
        <w:t>3.10▲</w:t>
      </w:r>
      <w:r>
        <w:rPr>
          <w:rFonts w:hint="eastAsia" w:ascii="宋体" w:hAnsi="宋体" w:eastAsia="宋体" w:cs="宋体"/>
          <w:b/>
          <w:bCs/>
          <w:color w:val="auto"/>
          <w:kern w:val="0"/>
          <w:sz w:val="22"/>
          <w:szCs w:val="22"/>
          <w:highlight w:val="none"/>
          <w:u w:val="single"/>
          <w:lang w:bidi="ar-S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77C474E">
      <w:pPr>
        <w:keepNext w:val="0"/>
        <w:keepLines w:val="0"/>
        <w:pageBreakBefore w:val="0"/>
        <w:widowControl w:val="0"/>
        <w:shd w:val="clear"/>
        <w:tabs>
          <w:tab w:val="left" w:pos="0"/>
        </w:tabs>
        <w:kinsoku/>
        <w:wordWrap/>
        <w:topLinePunct w:val="0"/>
        <w:bidi w:val="0"/>
        <w:snapToGrid/>
        <w:spacing w:line="360" w:lineRule="exact"/>
        <w:ind w:firstLine="418" w:firstLineChars="19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3.11</w:t>
      </w:r>
      <w:r>
        <w:rPr>
          <w:rFonts w:hint="eastAsia" w:ascii="宋体" w:hAnsi="宋体" w:eastAsia="宋体" w:cs="宋体"/>
          <w:color w:val="auto"/>
          <w:kern w:val="0"/>
          <w:sz w:val="22"/>
          <w:szCs w:val="22"/>
          <w:highlight w:val="none"/>
          <w:lang w:bidi="ar-SA"/>
        </w:rPr>
        <w:t>▲</w:t>
      </w:r>
      <w:r>
        <w:rPr>
          <w:rFonts w:hint="eastAsia" w:ascii="宋体" w:hAnsi="宋体" w:eastAsia="宋体" w:cs="宋体"/>
          <w:b/>
          <w:bCs/>
          <w:color w:val="auto"/>
          <w:kern w:val="0"/>
          <w:sz w:val="22"/>
          <w:szCs w:val="22"/>
          <w:highlight w:val="none"/>
          <w:u w:val="single"/>
          <w:lang w:bidi="ar-SA"/>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非单一产品采购项目，根据核心产品品牌确定。</w:t>
      </w:r>
    </w:p>
    <w:p w14:paraId="093E87C7">
      <w:pPr>
        <w:keepNext w:val="0"/>
        <w:keepLines w:val="0"/>
        <w:pageBreakBefore w:val="0"/>
        <w:widowControl w:val="0"/>
        <w:shd w:val="clear"/>
        <w:tabs>
          <w:tab w:val="left" w:pos="0"/>
        </w:tabs>
        <w:kinsoku/>
        <w:wordWrap/>
        <w:topLinePunct w:val="0"/>
        <w:bidi w:val="0"/>
        <w:snapToGrid/>
        <w:spacing w:line="360" w:lineRule="exact"/>
        <w:ind w:firstLine="418" w:firstLineChars="19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val="en-US" w:eastAsia="zh-CN" w:bidi="ar-SA"/>
        </w:rPr>
        <w:t>3.12</w:t>
      </w:r>
      <w:r>
        <w:rPr>
          <w:rFonts w:hint="eastAsia" w:ascii="宋体" w:hAnsi="宋体" w:eastAsia="宋体" w:cs="宋体"/>
          <w:bCs/>
          <w:color w:val="auto"/>
          <w:sz w:val="22"/>
          <w:szCs w:val="22"/>
          <w:highlight w:val="none"/>
          <w:lang w:bidi="ar-SA"/>
        </w:rPr>
        <w:t>评标过程中遇到特殊情况，由评标委员会遵循公开、公正原则，采取投票方式按照少数服从多数原则决定。</w:t>
      </w:r>
    </w:p>
    <w:p w14:paraId="2A7B08F4">
      <w:pPr>
        <w:keepNext w:val="0"/>
        <w:keepLines w:val="0"/>
        <w:pageBreakBefore w:val="0"/>
        <w:widowControl w:val="0"/>
        <w:shd w:val="clear"/>
        <w:tabs>
          <w:tab w:val="left" w:pos="0"/>
        </w:tabs>
        <w:kinsoku/>
        <w:wordWrap/>
        <w:topLinePunct w:val="0"/>
        <w:bidi w:val="0"/>
        <w:snapToGrid/>
        <w:spacing w:line="360" w:lineRule="exact"/>
        <w:ind w:firstLine="418" w:firstLineChars="19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3.1</w:t>
      </w:r>
      <w:r>
        <w:rPr>
          <w:rFonts w:hint="eastAsia" w:ascii="宋体" w:hAnsi="宋体" w:eastAsia="宋体" w:cs="宋体"/>
          <w:bCs/>
          <w:color w:val="auto"/>
          <w:sz w:val="22"/>
          <w:szCs w:val="22"/>
          <w:highlight w:val="none"/>
          <w:lang w:val="en-US" w:eastAsia="zh-CN" w:bidi="ar-SA"/>
        </w:rPr>
        <w:t>3</w:t>
      </w:r>
      <w:r>
        <w:rPr>
          <w:rFonts w:hint="eastAsia" w:ascii="宋体" w:hAnsi="宋体" w:eastAsia="宋体" w:cs="宋体"/>
          <w:bCs/>
          <w:color w:val="auto"/>
          <w:sz w:val="22"/>
          <w:szCs w:val="22"/>
          <w:highlight w:val="none"/>
          <w:lang w:bidi="ar-SA"/>
        </w:rPr>
        <w:t>根据《</w:t>
      </w:r>
      <w:r>
        <w:rPr>
          <w:rFonts w:hint="eastAsia" w:ascii="宋体" w:hAnsi="宋体" w:eastAsia="宋体" w:cs="宋体"/>
          <w:bCs/>
          <w:color w:val="auto"/>
          <w:sz w:val="22"/>
          <w:szCs w:val="22"/>
          <w:highlight w:val="none"/>
          <w:lang w:eastAsia="zh-CN" w:bidi="ar-SA"/>
        </w:rPr>
        <w:t>温州市市属国有企业采购管理办法</w:t>
      </w:r>
      <w:r>
        <w:rPr>
          <w:rFonts w:hint="eastAsia" w:ascii="宋体" w:hAnsi="宋体" w:eastAsia="宋体" w:cs="宋体"/>
          <w:bCs/>
          <w:color w:val="auto"/>
          <w:sz w:val="22"/>
          <w:szCs w:val="22"/>
          <w:highlight w:val="none"/>
          <w:lang w:bidi="ar-SA"/>
        </w:rPr>
        <w:t>》</w:t>
      </w:r>
      <w:r>
        <w:rPr>
          <w:rFonts w:hint="eastAsia" w:ascii="宋体" w:hAnsi="宋体" w:eastAsia="宋体" w:cs="宋体"/>
          <w:bCs/>
          <w:color w:val="auto"/>
          <w:sz w:val="22"/>
          <w:szCs w:val="22"/>
          <w:highlight w:val="none"/>
          <w:lang w:eastAsia="zh-CN" w:bidi="ar-SA"/>
        </w:rPr>
        <w:t>第三十六条</w:t>
      </w:r>
      <w:r>
        <w:rPr>
          <w:rFonts w:hint="eastAsia" w:ascii="宋体" w:hAnsi="宋体" w:eastAsia="宋体" w:cs="宋体"/>
          <w:bCs/>
          <w:color w:val="auto"/>
          <w:sz w:val="22"/>
          <w:szCs w:val="22"/>
          <w:highlight w:val="none"/>
          <w:lang w:bidi="ar-SA"/>
        </w:rPr>
        <w:t>规定“采购响应（指投标或谈判、报价）截止时间止及评审期间，出现有效供应商不足三家的情形，如采购文件事先已在指定媒体公开征求了供应商意见且无重大异议，或经专家论证且出具了“供应商资格条件和项目技术指标等没有歧视性和倾向性”意见的，同时采购信息已在本办法规定的媒体上公告，采购文件的发售和截止时间符合法定或本办法规定，由实质性响应的供应商认可后，可以按原采购方式继续进行采购活动，但采购项目第一次评审活动除外。”</w:t>
      </w:r>
    </w:p>
    <w:p w14:paraId="0E577E83">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4.投标文件的澄清</w:t>
      </w:r>
    </w:p>
    <w:p w14:paraId="451C2447">
      <w:pPr>
        <w:keepNext w:val="0"/>
        <w:keepLines w:val="0"/>
        <w:pageBreakBefore w:val="0"/>
        <w:widowControl w:val="0"/>
        <w:numPr>
          <w:ilvl w:val="1"/>
          <w:numId w:val="15"/>
        </w:numPr>
        <w:shd w:val="clear"/>
        <w:tabs>
          <w:tab w:val="left" w:pos="0"/>
          <w:tab w:val="clear" w:pos="992"/>
        </w:tabs>
        <w:kinsoku/>
        <w:wordWrap/>
        <w:topLinePunct w:val="0"/>
        <w:bidi w:val="0"/>
        <w:snapToGrid/>
        <w:spacing w:line="360" w:lineRule="exact"/>
        <w:ind w:left="0" w:firstLine="418" w:firstLineChars="190"/>
        <w:textAlignment w:val="auto"/>
        <w:rPr>
          <w:rFonts w:hint="eastAsia" w:ascii="宋体" w:hAnsi="宋体" w:eastAsia="宋体" w:cs="宋体"/>
          <w:b/>
          <w:color w:val="auto"/>
          <w:sz w:val="22"/>
          <w:szCs w:val="22"/>
          <w:highlight w:val="none"/>
          <w:lang w:bidi="ar-SA"/>
        </w:rPr>
      </w:pPr>
      <w:r>
        <w:rPr>
          <w:rFonts w:hint="eastAsia" w:ascii="宋体" w:hAnsi="宋体" w:eastAsia="宋体" w:cs="宋体"/>
          <w:bCs/>
          <w:color w:val="auto"/>
          <w:sz w:val="22"/>
          <w:szCs w:val="22"/>
          <w:highlight w:val="none"/>
          <w:lang w:bidi="ar-SA"/>
        </w:rPr>
        <w:t>在评标期间，评标委员会可以对投标文件中含义不明确、对同类问题表述不一致或者有明显文字和计算错误的内容</w:t>
      </w:r>
      <w:r>
        <w:rPr>
          <w:rFonts w:hint="eastAsia" w:ascii="宋体" w:hAnsi="宋体" w:eastAsia="宋体" w:cs="宋体"/>
          <w:bCs/>
          <w:color w:val="auto"/>
          <w:sz w:val="22"/>
          <w:szCs w:val="22"/>
          <w:highlight w:val="none"/>
          <w:lang w:eastAsia="zh-CN" w:bidi="ar-SA"/>
        </w:rPr>
        <w:t>做必要</w:t>
      </w:r>
      <w:r>
        <w:rPr>
          <w:rFonts w:hint="eastAsia" w:ascii="宋体" w:hAnsi="宋体" w:eastAsia="宋体" w:cs="宋体"/>
          <w:bCs/>
          <w:color w:val="auto"/>
          <w:sz w:val="22"/>
          <w:szCs w:val="22"/>
          <w:highlight w:val="none"/>
          <w:lang w:bidi="ar-SA"/>
        </w:rPr>
        <w:t>的澄清、说明或补正。澄清内容不得超出投标文件的范围或者改变投标文件的实质性内容。拒不按要求对其投标文件进行澄清，说明或补正的投标人，评标委员会可以否决其投标。</w:t>
      </w:r>
    </w:p>
    <w:p w14:paraId="681827FD">
      <w:pPr>
        <w:keepNext w:val="0"/>
        <w:keepLines w:val="0"/>
        <w:pageBreakBefore w:val="0"/>
        <w:widowControl w:val="0"/>
        <w:numPr>
          <w:ilvl w:val="1"/>
          <w:numId w:val="15"/>
        </w:numPr>
        <w:shd w:val="clear"/>
        <w:tabs>
          <w:tab w:val="left" w:pos="0"/>
          <w:tab w:val="clear" w:pos="992"/>
        </w:tabs>
        <w:kinsoku/>
        <w:wordWrap/>
        <w:topLinePunct w:val="0"/>
        <w:bidi w:val="0"/>
        <w:snapToGrid/>
        <w:spacing w:line="360" w:lineRule="exact"/>
        <w:ind w:left="0" w:firstLine="420" w:firstLineChars="190"/>
        <w:textAlignment w:val="auto"/>
        <w:rPr>
          <w:rFonts w:hint="eastAsia" w:ascii="宋体" w:hAnsi="宋体" w:eastAsia="宋体" w:cs="宋体"/>
          <w:b/>
          <w:color w:val="auto"/>
          <w:sz w:val="22"/>
          <w:szCs w:val="22"/>
          <w:highlight w:val="none"/>
          <w:u w:val="single"/>
          <w:lang w:bidi="ar-SA"/>
        </w:rPr>
      </w:pPr>
      <w:r>
        <w:rPr>
          <w:rFonts w:hint="eastAsia" w:ascii="宋体" w:hAnsi="宋体" w:eastAsia="宋体" w:cs="宋体"/>
          <w:b/>
          <w:color w:val="auto"/>
          <w:kern w:val="0"/>
          <w:sz w:val="22"/>
          <w:szCs w:val="22"/>
          <w:highlight w:val="none"/>
          <w:u w:val="single"/>
          <w:lang w:bidi="ar-SA"/>
        </w:rPr>
        <w:t>▲</w:t>
      </w:r>
      <w:r>
        <w:rPr>
          <w:rFonts w:hint="eastAsia" w:ascii="宋体" w:hAnsi="宋体" w:eastAsia="宋体" w:cs="宋体"/>
          <w:b/>
          <w:color w:val="auto"/>
          <w:sz w:val="22"/>
          <w:szCs w:val="22"/>
          <w:highlight w:val="none"/>
          <w:u w:val="single"/>
          <w:lang w:bidi="ar-SA"/>
        </w:rPr>
        <w:t>经澄清后，若偏差仍存在，且不可接受，投标人则被认为是“没有实质性响应采购文件要求”，其投标不进入下一步评审。</w:t>
      </w:r>
    </w:p>
    <w:p w14:paraId="24B503DA">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bCs/>
          <w:color w:val="auto"/>
          <w:sz w:val="22"/>
          <w:szCs w:val="22"/>
          <w:highlight w:val="none"/>
          <w:lang w:bidi="ar-SA"/>
        </w:rPr>
        <w:t>5.确定中标候选人</w:t>
      </w:r>
    </w:p>
    <w:p w14:paraId="543DD848">
      <w:pPr>
        <w:keepNext w:val="0"/>
        <w:keepLines w:val="0"/>
        <w:pageBreakBefore w:val="0"/>
        <w:widowControl w:val="0"/>
        <w:numPr>
          <w:ilvl w:val="1"/>
          <w:numId w:val="16"/>
        </w:numPr>
        <w:shd w:val="clear"/>
        <w:tabs>
          <w:tab w:val="left" w:pos="0"/>
          <w:tab w:val="clear" w:pos="992"/>
        </w:tabs>
        <w:kinsoku/>
        <w:wordWrap/>
        <w:topLinePunct w:val="0"/>
        <w:bidi w:val="0"/>
        <w:snapToGrid/>
        <w:spacing w:line="360" w:lineRule="exact"/>
        <w:ind w:left="0"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本次采购由评标委员会推荐中标候选人，采购人根据评标委员会的推荐结果进行最终确认。</w:t>
      </w:r>
    </w:p>
    <w:p w14:paraId="1BBE27A0">
      <w:pPr>
        <w:keepNext w:val="0"/>
        <w:keepLines w:val="0"/>
        <w:pageBreakBefore w:val="0"/>
        <w:widowControl w:val="0"/>
        <w:numPr>
          <w:ilvl w:val="1"/>
          <w:numId w:val="16"/>
        </w:numPr>
        <w:shd w:val="clear"/>
        <w:tabs>
          <w:tab w:val="left" w:pos="0"/>
          <w:tab w:val="clear" w:pos="992"/>
        </w:tabs>
        <w:kinsoku/>
        <w:wordWrap/>
        <w:topLinePunct w:val="0"/>
        <w:bidi w:val="0"/>
        <w:snapToGrid/>
        <w:spacing w:line="360" w:lineRule="exact"/>
        <w:ind w:left="0"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评标委员会依据法律、法规及采购文件有关规定在有效标中按投标人的综合得分（即</w:t>
      </w:r>
      <w:r>
        <w:rPr>
          <w:rFonts w:hint="eastAsia" w:ascii="宋体" w:hAnsi="宋体" w:eastAsia="宋体" w:cs="宋体"/>
          <w:color w:val="auto"/>
          <w:sz w:val="22"/>
          <w:szCs w:val="22"/>
          <w:highlight w:val="none"/>
          <w:lang w:eastAsia="zh-CN" w:bidi="ar-SA"/>
        </w:rPr>
        <w:t>技术资信</w:t>
      </w:r>
      <w:r>
        <w:rPr>
          <w:rFonts w:hint="eastAsia" w:ascii="宋体" w:hAnsi="宋体" w:eastAsia="宋体" w:cs="宋体"/>
          <w:color w:val="auto"/>
          <w:sz w:val="22"/>
          <w:szCs w:val="22"/>
          <w:highlight w:val="none"/>
          <w:lang w:bidi="ar-SA"/>
        </w:rPr>
        <w:t>分与报价分之和）高低进行排序，</w:t>
      </w:r>
      <w:r>
        <w:rPr>
          <w:rFonts w:hint="eastAsia" w:ascii="宋体" w:hAnsi="宋体" w:eastAsia="宋体" w:cs="宋体"/>
          <w:b/>
          <w:bCs/>
          <w:color w:val="auto"/>
          <w:sz w:val="22"/>
          <w:szCs w:val="22"/>
          <w:highlight w:val="none"/>
          <w:lang w:val="en-US" w:eastAsia="zh-CN" w:bidi="ar-SA"/>
        </w:rPr>
        <w:t>当有效投标人数量为≥3家时，</w:t>
      </w:r>
      <w:r>
        <w:rPr>
          <w:rFonts w:hint="eastAsia" w:ascii="宋体" w:hAnsi="宋体" w:eastAsia="宋体" w:cs="宋体"/>
          <w:b/>
          <w:bCs/>
          <w:color w:val="auto"/>
          <w:sz w:val="22"/>
          <w:szCs w:val="22"/>
          <w:highlight w:val="none"/>
          <w:lang w:bidi="ar-SA"/>
        </w:rPr>
        <w:t>综合得分前二名的投标人推荐为第一</w:t>
      </w:r>
      <w:r>
        <w:rPr>
          <w:rFonts w:hint="eastAsia" w:ascii="宋体" w:hAnsi="宋体" w:eastAsia="宋体" w:cs="宋体"/>
          <w:b/>
          <w:bCs/>
          <w:color w:val="auto"/>
          <w:sz w:val="22"/>
          <w:szCs w:val="22"/>
          <w:highlight w:val="none"/>
          <w:lang w:eastAsia="zh-CN" w:bidi="ar-SA"/>
        </w:rPr>
        <w:t>、</w:t>
      </w:r>
      <w:r>
        <w:rPr>
          <w:rFonts w:hint="eastAsia" w:ascii="宋体" w:hAnsi="宋体" w:eastAsia="宋体" w:cs="宋体"/>
          <w:b/>
          <w:bCs/>
          <w:color w:val="auto"/>
          <w:sz w:val="22"/>
          <w:szCs w:val="22"/>
          <w:highlight w:val="none"/>
          <w:lang w:bidi="ar-SA"/>
        </w:rPr>
        <w:t>第</w:t>
      </w:r>
      <w:r>
        <w:rPr>
          <w:rFonts w:hint="eastAsia" w:ascii="宋体" w:hAnsi="宋体" w:eastAsia="宋体" w:cs="宋体"/>
          <w:b/>
          <w:bCs/>
          <w:color w:val="auto"/>
          <w:sz w:val="22"/>
          <w:szCs w:val="22"/>
          <w:highlight w:val="none"/>
          <w:lang w:val="en-US" w:eastAsia="zh-CN" w:bidi="ar-SA"/>
        </w:rPr>
        <w:t>二</w:t>
      </w:r>
      <w:r>
        <w:rPr>
          <w:rFonts w:hint="eastAsia" w:ascii="宋体" w:hAnsi="宋体" w:eastAsia="宋体" w:cs="宋体"/>
          <w:b/>
          <w:bCs/>
          <w:color w:val="auto"/>
          <w:sz w:val="22"/>
          <w:szCs w:val="22"/>
          <w:highlight w:val="none"/>
          <w:lang w:bidi="ar-SA"/>
        </w:rPr>
        <w:t>中标候选人。</w:t>
      </w:r>
      <w:r>
        <w:rPr>
          <w:rFonts w:hint="eastAsia" w:ascii="宋体" w:hAnsi="宋体" w:eastAsia="宋体" w:cs="宋体"/>
          <w:color w:val="auto"/>
          <w:sz w:val="22"/>
          <w:szCs w:val="22"/>
          <w:highlight w:val="none"/>
          <w:lang w:bidi="ar-SA"/>
        </w:rPr>
        <w:t>（综合得分相同的，按报价分由高到</w:t>
      </w:r>
      <w:r>
        <w:rPr>
          <w:rFonts w:hint="eastAsia" w:ascii="宋体" w:hAnsi="宋体" w:eastAsia="宋体" w:cs="宋体"/>
          <w:color w:val="auto"/>
          <w:sz w:val="22"/>
          <w:szCs w:val="22"/>
          <w:highlight w:val="none"/>
          <w:lang w:eastAsia="zh-CN" w:bidi="ar-SA"/>
        </w:rPr>
        <w:t>低</w:t>
      </w:r>
      <w:r>
        <w:rPr>
          <w:rFonts w:hint="eastAsia" w:ascii="宋体" w:hAnsi="宋体" w:eastAsia="宋体" w:cs="宋体"/>
          <w:color w:val="auto"/>
          <w:sz w:val="22"/>
          <w:szCs w:val="22"/>
          <w:highlight w:val="none"/>
          <w:lang w:bidi="ar-SA"/>
        </w:rPr>
        <w:t>顺序排列；综合得分且报价分相同的，由评标委员会成员抽签决定排序）</w:t>
      </w:r>
    </w:p>
    <w:p w14:paraId="69823FA4">
      <w:pPr>
        <w:keepNext w:val="0"/>
        <w:keepLines w:val="0"/>
        <w:pageBreakBefore w:val="0"/>
        <w:widowControl w:val="0"/>
        <w:numPr>
          <w:ilvl w:val="1"/>
          <w:numId w:val="16"/>
        </w:numPr>
        <w:shd w:val="clear"/>
        <w:tabs>
          <w:tab w:val="left" w:pos="0"/>
          <w:tab w:val="clear" w:pos="992"/>
        </w:tabs>
        <w:kinsoku/>
        <w:wordWrap/>
        <w:topLinePunct w:val="0"/>
        <w:bidi w:val="0"/>
        <w:snapToGrid/>
        <w:spacing w:line="360" w:lineRule="exact"/>
        <w:ind w:left="0"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 xml:space="preserve"> 若出现以下情形之一，采购人可视具体情况确定</w:t>
      </w:r>
      <w:r>
        <w:rPr>
          <w:rFonts w:hint="eastAsia" w:ascii="宋体" w:hAnsi="宋体" w:eastAsia="宋体" w:cs="宋体"/>
          <w:color w:val="auto"/>
          <w:kern w:val="0"/>
          <w:sz w:val="22"/>
          <w:szCs w:val="22"/>
          <w:highlight w:val="none"/>
          <w:lang w:bidi="ar-SA"/>
        </w:rPr>
        <w:t>是否由排名第二的中标候选人为</w:t>
      </w:r>
      <w:r>
        <w:rPr>
          <w:rFonts w:hint="eastAsia" w:ascii="宋体" w:hAnsi="宋体" w:eastAsia="宋体" w:cs="宋体"/>
          <w:color w:val="auto"/>
          <w:kern w:val="0"/>
          <w:sz w:val="22"/>
          <w:szCs w:val="22"/>
          <w:highlight w:val="none"/>
          <w:lang w:eastAsia="zh-CN" w:bidi="ar-SA"/>
        </w:rPr>
        <w:t>中标人</w:t>
      </w:r>
      <w:r>
        <w:rPr>
          <w:rFonts w:hint="eastAsia" w:ascii="宋体" w:hAnsi="宋体" w:eastAsia="宋体" w:cs="宋体"/>
          <w:color w:val="auto"/>
          <w:kern w:val="0"/>
          <w:sz w:val="22"/>
          <w:szCs w:val="22"/>
          <w:highlight w:val="none"/>
          <w:lang w:bidi="ar-SA"/>
        </w:rPr>
        <w:t>或</w:t>
      </w:r>
      <w:r>
        <w:rPr>
          <w:rFonts w:hint="eastAsia" w:ascii="宋体" w:hAnsi="宋体" w:eastAsia="宋体" w:cs="宋体"/>
          <w:color w:val="auto"/>
          <w:sz w:val="22"/>
          <w:szCs w:val="22"/>
          <w:highlight w:val="none"/>
          <w:lang w:bidi="ar-SA"/>
        </w:rPr>
        <w:t>重新组织采购：</w:t>
      </w:r>
    </w:p>
    <w:p w14:paraId="69BB8DBE">
      <w:pPr>
        <w:keepNext w:val="0"/>
        <w:keepLines w:val="0"/>
        <w:pageBreakBefore w:val="0"/>
        <w:widowControl w:val="0"/>
        <w:numPr>
          <w:ilvl w:val="0"/>
          <w:numId w:val="17"/>
        </w:numPr>
        <w:shd w:val="clear"/>
        <w:kinsoku/>
        <w:wordWrap/>
        <w:topLinePunct w:val="0"/>
        <w:autoSpaceDE w:val="0"/>
        <w:autoSpaceDN w:val="0"/>
        <w:bidi w:val="0"/>
        <w:adjustRightInd w:val="0"/>
        <w:snapToGrid/>
        <w:spacing w:line="360" w:lineRule="exact"/>
        <w:ind w:left="0" w:firstLine="418" w:firstLineChars="190"/>
        <w:textAlignment w:val="auto"/>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bidi="ar-SA"/>
        </w:rPr>
        <w:t>第一</w:t>
      </w:r>
      <w:r>
        <w:rPr>
          <w:rFonts w:hint="eastAsia" w:ascii="宋体" w:hAnsi="宋体" w:eastAsia="宋体" w:cs="宋体"/>
          <w:color w:val="auto"/>
          <w:kern w:val="0"/>
          <w:sz w:val="22"/>
          <w:szCs w:val="22"/>
          <w:highlight w:val="none"/>
          <w:lang w:val="zh-CN" w:eastAsia="zh-CN" w:bidi="ar-SA"/>
        </w:rPr>
        <w:t>中标候选人放弃中标资格；</w:t>
      </w:r>
    </w:p>
    <w:p w14:paraId="7F4295FA">
      <w:pPr>
        <w:keepNext w:val="0"/>
        <w:keepLines w:val="0"/>
        <w:pageBreakBefore w:val="0"/>
        <w:widowControl w:val="0"/>
        <w:numPr>
          <w:ilvl w:val="0"/>
          <w:numId w:val="17"/>
        </w:numPr>
        <w:shd w:val="clear"/>
        <w:kinsoku/>
        <w:wordWrap/>
        <w:topLinePunct w:val="0"/>
        <w:autoSpaceDE w:val="0"/>
        <w:autoSpaceDN w:val="0"/>
        <w:bidi w:val="0"/>
        <w:adjustRightInd w:val="0"/>
        <w:snapToGrid/>
        <w:spacing w:line="360" w:lineRule="exact"/>
        <w:ind w:left="0" w:firstLine="418" w:firstLineChars="190"/>
        <w:textAlignment w:val="auto"/>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bidi="ar-SA"/>
        </w:rPr>
        <w:t>第一</w:t>
      </w:r>
      <w:r>
        <w:rPr>
          <w:rFonts w:hint="eastAsia" w:ascii="宋体" w:hAnsi="宋体" w:eastAsia="宋体" w:cs="宋体"/>
          <w:color w:val="auto"/>
          <w:kern w:val="0"/>
          <w:sz w:val="22"/>
          <w:szCs w:val="22"/>
          <w:highlight w:val="none"/>
          <w:lang w:val="zh-CN" w:eastAsia="zh-CN" w:bidi="ar-SA"/>
        </w:rPr>
        <w:t>中标候选人因不可抗力提出不能履行合同；</w:t>
      </w:r>
    </w:p>
    <w:p w14:paraId="12D704A1">
      <w:pPr>
        <w:keepNext w:val="0"/>
        <w:keepLines w:val="0"/>
        <w:pageBreakBefore w:val="0"/>
        <w:widowControl w:val="0"/>
        <w:numPr>
          <w:ilvl w:val="0"/>
          <w:numId w:val="17"/>
        </w:numPr>
        <w:shd w:val="clear"/>
        <w:kinsoku/>
        <w:wordWrap/>
        <w:topLinePunct w:val="0"/>
        <w:autoSpaceDE w:val="0"/>
        <w:autoSpaceDN w:val="0"/>
        <w:bidi w:val="0"/>
        <w:adjustRightInd w:val="0"/>
        <w:snapToGrid/>
        <w:spacing w:line="360" w:lineRule="exact"/>
        <w:ind w:left="0" w:firstLine="418" w:firstLineChars="190"/>
        <w:textAlignment w:val="auto"/>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bidi="ar-SA"/>
        </w:rPr>
        <w:t>第一</w:t>
      </w:r>
      <w:r>
        <w:rPr>
          <w:rFonts w:hint="eastAsia" w:ascii="宋体" w:hAnsi="宋体" w:eastAsia="宋体" w:cs="宋体"/>
          <w:color w:val="auto"/>
          <w:kern w:val="0"/>
          <w:sz w:val="22"/>
          <w:szCs w:val="22"/>
          <w:highlight w:val="none"/>
          <w:lang w:val="zh-CN" w:eastAsia="zh-CN" w:bidi="ar-SA"/>
        </w:rPr>
        <w:t>中标候选人未能在规定的期限内提交履约保证金；</w:t>
      </w:r>
    </w:p>
    <w:p w14:paraId="5A28CB57">
      <w:pPr>
        <w:keepNext w:val="0"/>
        <w:keepLines w:val="0"/>
        <w:pageBreakBefore w:val="0"/>
        <w:widowControl w:val="0"/>
        <w:numPr>
          <w:ilvl w:val="0"/>
          <w:numId w:val="17"/>
        </w:numPr>
        <w:shd w:val="clear"/>
        <w:kinsoku/>
        <w:wordWrap/>
        <w:topLinePunct w:val="0"/>
        <w:autoSpaceDE w:val="0"/>
        <w:autoSpaceDN w:val="0"/>
        <w:bidi w:val="0"/>
        <w:adjustRightInd w:val="0"/>
        <w:snapToGrid/>
        <w:spacing w:line="360" w:lineRule="exact"/>
        <w:ind w:left="0" w:firstLine="418" w:firstLineChars="190"/>
        <w:textAlignment w:val="auto"/>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bidi="ar-SA"/>
        </w:rPr>
        <w:t>第一</w:t>
      </w:r>
      <w:r>
        <w:rPr>
          <w:rFonts w:hint="eastAsia" w:ascii="宋体" w:hAnsi="宋体" w:eastAsia="宋体" w:cs="宋体"/>
          <w:color w:val="auto"/>
          <w:kern w:val="0"/>
          <w:sz w:val="22"/>
          <w:szCs w:val="22"/>
          <w:highlight w:val="none"/>
          <w:lang w:val="zh-CN" w:eastAsia="zh-CN" w:bidi="ar-SA"/>
        </w:rPr>
        <w:t>中标候选人未能在规定时间内与采购人签订合同；</w:t>
      </w:r>
    </w:p>
    <w:p w14:paraId="0353A20C">
      <w:pPr>
        <w:keepNext w:val="0"/>
        <w:keepLines w:val="0"/>
        <w:pageBreakBefore w:val="0"/>
        <w:widowControl w:val="0"/>
        <w:numPr>
          <w:ilvl w:val="0"/>
          <w:numId w:val="17"/>
        </w:numPr>
        <w:shd w:val="clear"/>
        <w:kinsoku/>
        <w:wordWrap/>
        <w:topLinePunct w:val="0"/>
        <w:autoSpaceDE w:val="0"/>
        <w:autoSpaceDN w:val="0"/>
        <w:bidi w:val="0"/>
        <w:adjustRightInd w:val="0"/>
        <w:snapToGrid/>
        <w:spacing w:line="360" w:lineRule="exact"/>
        <w:ind w:left="0" w:firstLine="418" w:firstLineChars="190"/>
        <w:textAlignment w:val="auto"/>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经质疑，采购人审查后，</w:t>
      </w:r>
      <w:r>
        <w:rPr>
          <w:rFonts w:hint="eastAsia" w:ascii="宋体" w:hAnsi="宋体" w:eastAsia="宋体" w:cs="宋体"/>
          <w:color w:val="auto"/>
          <w:kern w:val="0"/>
          <w:sz w:val="22"/>
          <w:szCs w:val="22"/>
          <w:highlight w:val="none"/>
          <w:lang w:bidi="ar-SA"/>
        </w:rPr>
        <w:t>第一</w:t>
      </w:r>
      <w:r>
        <w:rPr>
          <w:rFonts w:hint="eastAsia" w:ascii="宋体" w:hAnsi="宋体" w:eastAsia="宋体" w:cs="宋体"/>
          <w:color w:val="auto"/>
          <w:kern w:val="0"/>
          <w:sz w:val="22"/>
          <w:szCs w:val="22"/>
          <w:highlight w:val="none"/>
          <w:lang w:val="zh-CN" w:eastAsia="zh-CN" w:bidi="ar-SA"/>
        </w:rPr>
        <w:t>中标候选人确实在本次采购活动中存在违法违规行为或其他原因使质疑成立的。</w:t>
      </w:r>
    </w:p>
    <w:p w14:paraId="0F78C653">
      <w:pPr>
        <w:keepNext w:val="0"/>
        <w:keepLines w:val="0"/>
        <w:pageBreakBefore w:val="0"/>
        <w:widowControl w:val="0"/>
        <w:numPr>
          <w:ilvl w:val="1"/>
          <w:numId w:val="16"/>
        </w:numPr>
        <w:shd w:val="clear"/>
        <w:tabs>
          <w:tab w:val="left" w:pos="0"/>
          <w:tab w:val="clear" w:pos="992"/>
        </w:tabs>
        <w:kinsoku/>
        <w:wordWrap/>
        <w:topLinePunct w:val="0"/>
        <w:bidi w:val="0"/>
        <w:snapToGrid/>
        <w:spacing w:line="360" w:lineRule="exact"/>
        <w:ind w:left="0"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采购人、采购代理机构及评标委员会对未中标的投标人不作解释，不对投标人公布详细的评审情况，不公布具体评标细则中小项得分。</w:t>
      </w:r>
    </w:p>
    <w:p w14:paraId="6B1EBD1C">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bCs/>
          <w:color w:val="auto"/>
          <w:sz w:val="22"/>
          <w:szCs w:val="22"/>
          <w:highlight w:val="none"/>
          <w:lang w:bidi="ar-SA"/>
        </w:rPr>
        <w:t>6.评标原则及办法</w:t>
      </w:r>
    </w:p>
    <w:p w14:paraId="66EC29F1">
      <w:pPr>
        <w:keepNext w:val="0"/>
        <w:keepLines w:val="0"/>
        <w:pageBreakBefore w:val="0"/>
        <w:widowControl w:val="0"/>
        <w:shd w:val="clear"/>
        <w:kinsoku/>
        <w:wordWrap/>
        <w:topLinePunct w:val="0"/>
        <w:bidi w:val="0"/>
        <w:snapToGrid/>
        <w:spacing w:line="360" w:lineRule="exact"/>
        <w:ind w:firstLine="440" w:firstLineChars="200"/>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评标委员会按照采购文件的要求和条件进行评标，详见“评标原则及方法”。</w:t>
      </w:r>
    </w:p>
    <w:p w14:paraId="03033097">
      <w:pPr>
        <w:keepNext w:val="0"/>
        <w:keepLines w:val="0"/>
        <w:pageBreakBefore w:val="0"/>
        <w:widowControl w:val="0"/>
        <w:shd w:val="clear"/>
        <w:kinsoku/>
        <w:wordWrap/>
        <w:topLinePunct w:val="0"/>
        <w:bidi w:val="0"/>
        <w:snapToGrid/>
        <w:spacing w:before="200" w:after="200" w:line="360" w:lineRule="exact"/>
        <w:jc w:val="center"/>
        <w:textAlignment w:val="auto"/>
        <w:outlineLvl w:val="0"/>
        <w:rPr>
          <w:rFonts w:hint="eastAsia" w:ascii="宋体" w:hAnsi="宋体" w:eastAsia="宋体" w:cs="宋体"/>
          <w:b/>
          <w:bCs/>
          <w:color w:val="auto"/>
          <w:sz w:val="22"/>
          <w:szCs w:val="22"/>
          <w:highlight w:val="none"/>
          <w:lang w:bidi="ar-SA"/>
        </w:rPr>
      </w:pPr>
      <w:bookmarkStart w:id="104" w:name="_Toc249758714"/>
      <w:bookmarkStart w:id="105" w:name="_Toc239145356"/>
      <w:bookmarkStart w:id="106" w:name="_Toc221374628"/>
      <w:bookmarkStart w:id="107" w:name="_Toc262105505"/>
      <w:bookmarkStart w:id="108" w:name="_Toc262049420"/>
      <w:bookmarkStart w:id="109" w:name="_Toc221423621"/>
      <w:bookmarkStart w:id="110" w:name="_Toc222114881"/>
      <w:bookmarkStart w:id="111" w:name="_Toc246261267"/>
      <w:bookmarkStart w:id="112" w:name="_Toc241404204"/>
      <w:bookmarkStart w:id="113" w:name="_Toc221356889"/>
      <w:bookmarkStart w:id="114" w:name="_Toc245722283"/>
      <w:bookmarkStart w:id="115" w:name="_Toc221356953"/>
      <w:bookmarkStart w:id="116" w:name="_Toc249758866"/>
      <w:bookmarkStart w:id="117" w:name="_Toc245191316"/>
      <w:bookmarkStart w:id="118" w:name="_Toc223716000"/>
      <w:bookmarkStart w:id="119" w:name="_Toc16161"/>
      <w:r>
        <w:rPr>
          <w:rFonts w:hint="eastAsia" w:ascii="宋体" w:hAnsi="宋体" w:eastAsia="宋体" w:cs="宋体"/>
          <w:b/>
          <w:bCs/>
          <w:color w:val="auto"/>
          <w:sz w:val="22"/>
          <w:szCs w:val="22"/>
          <w:highlight w:val="none"/>
          <w:lang w:bidi="ar-SA"/>
        </w:rPr>
        <w:t>六、授予合同</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4784B266">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kern w:val="0"/>
          <w:sz w:val="22"/>
          <w:szCs w:val="22"/>
          <w:highlight w:val="none"/>
          <w:lang w:eastAsia="zh-CN" w:bidi="ar-SA"/>
        </w:rPr>
      </w:pPr>
      <w:r>
        <w:rPr>
          <w:rFonts w:hint="eastAsia" w:ascii="宋体" w:hAnsi="宋体" w:eastAsia="宋体" w:cs="宋体"/>
          <w:color w:val="auto"/>
          <w:kern w:val="0"/>
          <w:sz w:val="22"/>
          <w:szCs w:val="22"/>
          <w:highlight w:val="none"/>
          <w:lang w:bidi="ar-SA"/>
        </w:rPr>
        <w:t>1.确定</w:t>
      </w:r>
      <w:r>
        <w:rPr>
          <w:rFonts w:hint="eastAsia" w:ascii="宋体" w:hAnsi="宋体" w:eastAsia="宋体" w:cs="宋体"/>
          <w:color w:val="auto"/>
          <w:kern w:val="0"/>
          <w:sz w:val="22"/>
          <w:szCs w:val="22"/>
          <w:highlight w:val="none"/>
          <w:lang w:eastAsia="zh-CN" w:bidi="ar-SA"/>
        </w:rPr>
        <w:t>中标人</w:t>
      </w:r>
    </w:p>
    <w:p w14:paraId="5D5A6258">
      <w:pPr>
        <w:keepNext w:val="0"/>
        <w:keepLines w:val="0"/>
        <w:pageBreakBefore w:val="0"/>
        <w:widowControl w:val="0"/>
        <w:shd w:val="clear"/>
        <w:tabs>
          <w:tab w:val="left" w:pos="840"/>
        </w:tabs>
        <w:kinsoku/>
        <w:wordWrap/>
        <w:topLinePunct w:val="0"/>
        <w:bidi w:val="0"/>
        <w:snapToGrid/>
        <w:spacing w:line="360" w:lineRule="exact"/>
        <w:ind w:firstLine="440"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评标委员会推荐的中标候选人经采购人确认</w:t>
      </w:r>
      <w:r>
        <w:rPr>
          <w:rFonts w:hint="eastAsia" w:ascii="宋体" w:hAnsi="宋体" w:eastAsia="宋体" w:cs="宋体"/>
          <w:color w:val="auto"/>
          <w:sz w:val="22"/>
          <w:szCs w:val="22"/>
          <w:highlight w:val="none"/>
          <w:lang w:val="en-US" w:eastAsia="zh-CN" w:bidi="ar-SA"/>
        </w:rPr>
        <w:t>，采购人或者采购代理机构应当自中标人确定之日起2个工作日内</w:t>
      </w:r>
      <w:r>
        <w:rPr>
          <w:rFonts w:hint="eastAsia" w:ascii="宋体" w:hAnsi="宋体" w:eastAsia="宋体" w:cs="宋体"/>
          <w:color w:val="auto"/>
          <w:sz w:val="22"/>
          <w:szCs w:val="22"/>
          <w:highlight w:val="none"/>
          <w:lang w:bidi="ar-SA"/>
        </w:rPr>
        <w:t>在</w:t>
      </w:r>
      <w:r>
        <w:rPr>
          <w:rFonts w:hint="eastAsia" w:ascii="宋体" w:hAnsi="宋体" w:eastAsia="宋体" w:cs="宋体"/>
          <w:color w:val="auto"/>
          <w:sz w:val="22"/>
          <w:szCs w:val="22"/>
          <w:highlight w:val="none"/>
          <w:lang w:eastAsia="zh-CN" w:bidi="ar-SA"/>
        </w:rPr>
        <w:t>乐采云平台、温州国企采购平台、温州市现代服务业发展集团有限公司网站、浙江东方职业技术学院网站</w:t>
      </w:r>
      <w:r>
        <w:rPr>
          <w:rFonts w:hint="eastAsia" w:ascii="宋体" w:hAnsi="宋体" w:eastAsia="宋体" w:cs="宋体"/>
          <w:color w:val="auto"/>
          <w:sz w:val="22"/>
          <w:szCs w:val="22"/>
          <w:highlight w:val="none"/>
          <w:lang w:bidi="ar-SA"/>
        </w:rPr>
        <w:t>上</w:t>
      </w:r>
      <w:r>
        <w:rPr>
          <w:rFonts w:hint="eastAsia" w:ascii="宋体" w:hAnsi="宋体" w:eastAsia="宋体" w:cs="宋体"/>
          <w:color w:val="auto"/>
          <w:sz w:val="22"/>
          <w:szCs w:val="22"/>
          <w:highlight w:val="none"/>
          <w:lang w:val="en-US" w:eastAsia="zh-CN" w:bidi="ar-SA"/>
        </w:rPr>
        <w:t>发布中标公告</w:t>
      </w:r>
      <w:r>
        <w:rPr>
          <w:rFonts w:hint="eastAsia" w:ascii="宋体" w:hAnsi="宋体" w:eastAsia="宋体" w:cs="宋体"/>
          <w:color w:val="auto"/>
          <w:sz w:val="22"/>
          <w:szCs w:val="22"/>
          <w:highlight w:val="none"/>
          <w:lang w:bidi="ar-SA"/>
        </w:rPr>
        <w:t>，各投标人对评标结果如有异议，可在规定时间内以书面形式向采购人进行署名投诉或提出质疑，但需对投诉或质疑内容的真实性承担法律责任。中标公告期限为</w:t>
      </w:r>
      <w:r>
        <w:rPr>
          <w:rFonts w:hint="eastAsia" w:ascii="宋体" w:hAnsi="宋体" w:eastAsia="宋体" w:cs="宋体"/>
          <w:color w:val="auto"/>
          <w:sz w:val="22"/>
          <w:szCs w:val="22"/>
          <w:highlight w:val="none"/>
          <w:lang w:val="en-US" w:eastAsia="zh-CN" w:bidi="ar-SA"/>
        </w:rPr>
        <w:t>3</w:t>
      </w:r>
      <w:r>
        <w:rPr>
          <w:rFonts w:hint="eastAsia" w:ascii="宋体" w:hAnsi="宋体" w:eastAsia="宋体" w:cs="宋体"/>
          <w:color w:val="auto"/>
          <w:sz w:val="22"/>
          <w:szCs w:val="22"/>
          <w:highlight w:val="none"/>
          <w:lang w:bidi="ar-SA"/>
        </w:rPr>
        <w:t>个</w:t>
      </w:r>
      <w:r>
        <w:rPr>
          <w:rFonts w:hint="eastAsia" w:ascii="宋体" w:hAnsi="宋体" w:eastAsia="宋体" w:cs="宋体"/>
          <w:color w:val="auto"/>
          <w:sz w:val="22"/>
          <w:szCs w:val="22"/>
          <w:highlight w:val="none"/>
          <w:lang w:val="en-US" w:eastAsia="zh-CN" w:bidi="ar-SA"/>
        </w:rPr>
        <w:t>日历天</w:t>
      </w:r>
      <w:r>
        <w:rPr>
          <w:rFonts w:hint="eastAsia" w:ascii="宋体" w:hAnsi="宋体" w:eastAsia="宋体" w:cs="宋体"/>
          <w:color w:val="auto"/>
          <w:sz w:val="22"/>
          <w:szCs w:val="22"/>
          <w:highlight w:val="none"/>
          <w:lang w:bidi="ar-SA"/>
        </w:rPr>
        <w:t>，公示期结束后，采购人将根据评标委员会提交的书面评标报告和评审结果最后确定</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w:t>
      </w:r>
    </w:p>
    <w:p w14:paraId="3F2A436E">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2.中标通知书</w:t>
      </w:r>
    </w:p>
    <w:p w14:paraId="6D6B50DC">
      <w:pPr>
        <w:keepNext w:val="0"/>
        <w:keepLines w:val="0"/>
        <w:pageBreakBefore w:val="0"/>
        <w:widowControl w:val="0"/>
        <w:shd w:val="clear"/>
        <w:kinsoku/>
        <w:wordWrap/>
        <w:topLinePunct w:val="0"/>
        <w:bidi w:val="0"/>
        <w:snapToGrid/>
        <w:spacing w:line="360" w:lineRule="exact"/>
        <w:ind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bCs/>
          <w:color w:val="auto"/>
          <w:sz w:val="22"/>
          <w:szCs w:val="22"/>
          <w:highlight w:val="none"/>
          <w:lang w:bidi="ar-SA"/>
        </w:rPr>
        <w:t>2.1</w:t>
      </w:r>
      <w:r>
        <w:rPr>
          <w:rFonts w:hint="eastAsia" w:ascii="宋体" w:hAnsi="宋体" w:eastAsia="宋体" w:cs="宋体"/>
          <w:color w:val="auto"/>
          <w:kern w:val="0"/>
          <w:sz w:val="22"/>
          <w:szCs w:val="22"/>
          <w:highlight w:val="none"/>
          <w:lang w:eastAsia="zh-CN" w:bidi="ar-SA"/>
        </w:rPr>
        <w:t>中标人</w:t>
      </w:r>
      <w:r>
        <w:rPr>
          <w:rFonts w:hint="eastAsia" w:ascii="宋体" w:hAnsi="宋体" w:eastAsia="宋体" w:cs="宋体"/>
          <w:color w:val="auto"/>
          <w:kern w:val="0"/>
          <w:sz w:val="22"/>
          <w:szCs w:val="22"/>
          <w:highlight w:val="none"/>
          <w:lang w:bidi="ar-SA"/>
        </w:rPr>
        <w:t>确定后，采购人将向</w:t>
      </w:r>
      <w:r>
        <w:rPr>
          <w:rFonts w:hint="eastAsia" w:ascii="宋体" w:hAnsi="宋体" w:eastAsia="宋体" w:cs="宋体"/>
          <w:color w:val="auto"/>
          <w:kern w:val="0"/>
          <w:sz w:val="22"/>
          <w:szCs w:val="22"/>
          <w:highlight w:val="none"/>
          <w:lang w:eastAsia="zh-CN" w:bidi="ar-SA"/>
        </w:rPr>
        <w:t>中标人</w:t>
      </w:r>
      <w:r>
        <w:rPr>
          <w:rFonts w:hint="eastAsia" w:ascii="宋体" w:hAnsi="宋体" w:eastAsia="宋体" w:cs="宋体"/>
          <w:color w:val="auto"/>
          <w:kern w:val="0"/>
          <w:sz w:val="22"/>
          <w:szCs w:val="22"/>
          <w:highlight w:val="none"/>
          <w:lang w:bidi="ar-SA"/>
        </w:rPr>
        <w:t>发出中标通知书</w:t>
      </w:r>
      <w:r>
        <w:rPr>
          <w:rFonts w:hint="eastAsia" w:ascii="宋体" w:hAnsi="宋体" w:eastAsia="宋体" w:cs="宋体"/>
          <w:bCs/>
          <w:color w:val="auto"/>
          <w:sz w:val="22"/>
          <w:szCs w:val="22"/>
          <w:highlight w:val="none"/>
          <w:lang w:bidi="ar-SA"/>
        </w:rPr>
        <w:t xml:space="preserve">。 </w:t>
      </w:r>
    </w:p>
    <w:p w14:paraId="743036F9">
      <w:pPr>
        <w:keepNext w:val="0"/>
        <w:keepLines w:val="0"/>
        <w:pageBreakBefore w:val="0"/>
        <w:widowControl w:val="0"/>
        <w:shd w:val="clear"/>
        <w:kinsoku/>
        <w:wordWrap/>
        <w:topLinePunct w:val="0"/>
        <w:bidi w:val="0"/>
        <w:snapToGrid/>
        <w:spacing w:line="360" w:lineRule="exact"/>
        <w:ind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2.2中标通知书是合同的一个组成部分</w:t>
      </w:r>
      <w:r>
        <w:rPr>
          <w:rFonts w:hint="eastAsia" w:ascii="宋体" w:hAnsi="宋体" w:eastAsia="宋体" w:cs="宋体"/>
          <w:color w:val="auto"/>
          <w:sz w:val="22"/>
          <w:szCs w:val="22"/>
          <w:highlight w:val="none"/>
          <w:lang w:eastAsia="zh-CN" w:bidi="ar-SA"/>
        </w:rPr>
        <w:t>，</w:t>
      </w:r>
      <w:r>
        <w:rPr>
          <w:rFonts w:hint="eastAsia" w:ascii="宋体" w:hAnsi="宋体" w:eastAsia="宋体" w:cs="宋体"/>
          <w:color w:val="auto"/>
          <w:sz w:val="22"/>
          <w:szCs w:val="22"/>
          <w:highlight w:val="none"/>
          <w:lang w:bidi="ar-SA"/>
        </w:rPr>
        <w:t>对采购人和</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均具有同等法律效力。</w:t>
      </w:r>
    </w:p>
    <w:p w14:paraId="44B6C7B5">
      <w:pPr>
        <w:keepNext w:val="0"/>
        <w:keepLines w:val="0"/>
        <w:pageBreakBefore w:val="0"/>
        <w:widowControl w:val="0"/>
        <w:shd w:val="clear"/>
        <w:kinsoku/>
        <w:wordWrap/>
        <w:topLinePunct w:val="0"/>
        <w:bidi w:val="0"/>
        <w:snapToGrid/>
        <w:spacing w:line="360" w:lineRule="exact"/>
        <w:ind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2.3 采购人对未中标的投标人不作落标原因解释</w:t>
      </w:r>
    </w:p>
    <w:p w14:paraId="355CEB8E">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z w:val="22"/>
          <w:szCs w:val="22"/>
          <w:highlight w:val="none"/>
          <w:lang w:bidi="ar-SA"/>
        </w:rPr>
      </w:pPr>
      <w:r>
        <w:rPr>
          <w:rFonts w:hint="eastAsia" w:ascii="宋体" w:hAnsi="宋体" w:eastAsia="宋体" w:cs="宋体"/>
          <w:bCs/>
          <w:color w:val="auto"/>
          <w:sz w:val="22"/>
          <w:szCs w:val="22"/>
          <w:highlight w:val="none"/>
          <w:lang w:bidi="ar-SA"/>
        </w:rPr>
        <w:t>3.签订合同</w:t>
      </w:r>
    </w:p>
    <w:p w14:paraId="491C3D2F">
      <w:pPr>
        <w:keepNext w:val="0"/>
        <w:keepLines w:val="0"/>
        <w:pageBreakBefore w:val="0"/>
        <w:widowControl w:val="0"/>
        <w:shd w:val="clear"/>
        <w:tabs>
          <w:tab w:val="left" w:pos="840"/>
        </w:tabs>
        <w:kinsoku/>
        <w:wordWrap/>
        <w:topLinePunct w:val="0"/>
        <w:bidi w:val="0"/>
        <w:snapToGrid/>
        <w:spacing w:line="360" w:lineRule="exact"/>
        <w:ind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3.1</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应按中标通知书规定的时间、地点与采购人签订合同。</w:t>
      </w:r>
    </w:p>
    <w:p w14:paraId="371505E1">
      <w:pPr>
        <w:keepNext w:val="0"/>
        <w:keepLines w:val="0"/>
        <w:pageBreakBefore w:val="0"/>
        <w:widowControl w:val="0"/>
        <w:shd w:val="clear"/>
        <w:tabs>
          <w:tab w:val="left" w:pos="840"/>
        </w:tabs>
        <w:kinsoku/>
        <w:wordWrap/>
        <w:topLinePunct w:val="0"/>
        <w:bidi w:val="0"/>
        <w:snapToGrid/>
        <w:spacing w:line="360" w:lineRule="exact"/>
        <w:ind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3.2采购文件、采购补充文件、</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的投标文件及投标修改文件、评标过程中有关澄清文件及经双方签字的询标纪要和中标通知书均作为合同附件。</w:t>
      </w:r>
    </w:p>
    <w:p w14:paraId="2C9C5DE1">
      <w:pPr>
        <w:keepNext w:val="0"/>
        <w:keepLines w:val="0"/>
        <w:pageBreakBefore w:val="0"/>
        <w:widowControl w:val="0"/>
        <w:shd w:val="clear"/>
        <w:tabs>
          <w:tab w:val="left" w:pos="840"/>
        </w:tabs>
        <w:kinsoku/>
        <w:wordWrap/>
        <w:topLinePunct w:val="0"/>
        <w:bidi w:val="0"/>
        <w:snapToGrid/>
        <w:spacing w:line="360" w:lineRule="exact"/>
        <w:ind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3.3拒签协议的违约责任</w:t>
      </w:r>
    </w:p>
    <w:p w14:paraId="4DBD0947">
      <w:pPr>
        <w:keepNext w:val="0"/>
        <w:keepLines w:val="0"/>
        <w:pageBreakBefore w:val="0"/>
        <w:widowControl w:val="0"/>
        <w:shd w:val="clear"/>
        <w:kinsoku/>
        <w:wordWrap/>
        <w:topLinePunct w:val="0"/>
        <w:bidi w:val="0"/>
        <w:snapToGrid/>
        <w:spacing w:line="360" w:lineRule="exact"/>
        <w:ind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接到中标通知书后，在规定时间内借故否认已经承诺的条件而拒签协议者，以投标违约处理，其投标保证金不予退回；给采购人造成损失的，由</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负责赔偿；由此而需要重新组织采购的，所需费用由</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承担。</w:t>
      </w:r>
    </w:p>
    <w:p w14:paraId="062143EB">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color w:val="auto"/>
          <w:spacing w:val="6"/>
          <w:sz w:val="22"/>
          <w:szCs w:val="22"/>
          <w:highlight w:val="none"/>
          <w:lang w:bidi="ar-SA"/>
        </w:rPr>
      </w:pPr>
      <w:r>
        <w:rPr>
          <w:rFonts w:hint="eastAsia" w:ascii="宋体" w:hAnsi="宋体" w:eastAsia="宋体" w:cs="宋体"/>
          <w:bCs/>
          <w:color w:val="auto"/>
          <w:sz w:val="22"/>
          <w:szCs w:val="22"/>
          <w:highlight w:val="none"/>
          <w:lang w:bidi="ar-SA"/>
        </w:rPr>
        <w:t>4.履约保证金</w:t>
      </w:r>
    </w:p>
    <w:p w14:paraId="3757A305">
      <w:pPr>
        <w:keepNext w:val="0"/>
        <w:keepLines w:val="0"/>
        <w:pageBreakBefore w:val="0"/>
        <w:widowControl w:val="0"/>
        <w:shd w:val="clear"/>
        <w:tabs>
          <w:tab w:val="left" w:pos="540"/>
        </w:tabs>
        <w:kinsoku/>
        <w:wordWrap/>
        <w:overflowPunct/>
        <w:topLinePunct w:val="0"/>
        <w:autoSpaceDE/>
        <w:autoSpaceDN/>
        <w:bidi w:val="0"/>
        <w:snapToGrid/>
        <w:spacing w:line="360" w:lineRule="exact"/>
        <w:ind w:left="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4.1中标人在收到中标通知书后，签订合同前须向采购人提交合同总价2.5%的履约保证金，履约保证金的形式可以为银行转账或银行、保险公司出具的保函。 </w:t>
      </w:r>
    </w:p>
    <w:p w14:paraId="7B1642FE">
      <w:pPr>
        <w:keepNext w:val="0"/>
        <w:keepLines w:val="0"/>
        <w:pageBreakBefore w:val="0"/>
        <w:widowControl w:val="0"/>
        <w:shd w:val="clear"/>
        <w:tabs>
          <w:tab w:val="left" w:pos="540"/>
        </w:tabs>
        <w:kinsoku/>
        <w:wordWrap/>
        <w:overflowPunct/>
        <w:topLinePunct w:val="0"/>
        <w:autoSpaceDE/>
        <w:autoSpaceDN/>
        <w:bidi w:val="0"/>
        <w:snapToGrid/>
        <w:spacing w:line="360" w:lineRule="exact"/>
        <w:ind w:left="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4.2履约保证金可用于补偿采购人因中标人不能履行其合同义务而蒙受的损失，中标人承担损失后应当及时补足履约保证金。</w:t>
      </w:r>
    </w:p>
    <w:p w14:paraId="1EDFCDE4">
      <w:pPr>
        <w:keepNext w:val="0"/>
        <w:keepLines w:val="0"/>
        <w:pageBreakBefore w:val="0"/>
        <w:widowControl w:val="0"/>
        <w:shd w:val="clear"/>
        <w:tabs>
          <w:tab w:val="left" w:pos="540"/>
        </w:tabs>
        <w:kinsoku/>
        <w:wordWrap/>
        <w:overflowPunct/>
        <w:topLinePunct w:val="0"/>
        <w:autoSpaceDE/>
        <w:autoSpaceDN/>
        <w:bidi w:val="0"/>
        <w:snapToGrid/>
        <w:spacing w:line="360" w:lineRule="exact"/>
        <w:ind w:left="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4.3履约保证金自合同书生效之日起至项目供货期满止有效。如采购人发现中标人存在履约问题，将根据实际情况扣除或部分扣除履约保证金。履约保证金有效期满后转为质保金，待质保期满后无质量问题15个工作日内一次性无息退还给中标人。</w:t>
      </w:r>
    </w:p>
    <w:p w14:paraId="2F1994ED">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Cs/>
          <w:color w:val="auto"/>
          <w:sz w:val="22"/>
          <w:szCs w:val="22"/>
          <w:highlight w:val="none"/>
          <w:lang w:bidi="ar-SA"/>
        </w:rPr>
      </w:pPr>
      <w:r>
        <w:rPr>
          <w:rFonts w:hint="eastAsia" w:ascii="宋体" w:hAnsi="宋体" w:eastAsia="宋体" w:cs="宋体"/>
          <w:bCs/>
          <w:color w:val="auto"/>
          <w:sz w:val="22"/>
          <w:szCs w:val="22"/>
          <w:highlight w:val="none"/>
          <w:lang w:bidi="ar-SA"/>
        </w:rPr>
        <w:t>5.质疑与投诉</w:t>
      </w:r>
    </w:p>
    <w:p w14:paraId="0F2EF9E4">
      <w:pPr>
        <w:keepNext w:val="0"/>
        <w:keepLines w:val="0"/>
        <w:pageBreakBefore w:val="0"/>
        <w:widowControl w:val="0"/>
        <w:shd w:val="clear"/>
        <w:kinsoku/>
        <w:wordWrap/>
        <w:topLinePunct w:val="0"/>
        <w:bidi w:val="0"/>
        <w:snapToGrid/>
        <w:spacing w:line="360" w:lineRule="exact"/>
        <w:ind w:firstLine="418" w:firstLineChars="190"/>
        <w:textAlignment w:val="auto"/>
        <w:rPr>
          <w:rFonts w:hint="eastAsia" w:ascii="宋体" w:hAnsi="宋体" w:eastAsia="宋体" w:cs="宋体"/>
          <w:color w:val="auto"/>
          <w:sz w:val="22"/>
          <w:szCs w:val="22"/>
          <w:highlight w:val="none"/>
          <w:u w:val="single"/>
          <w:lang w:eastAsia="zh-CN" w:bidi="ar-SA"/>
        </w:rPr>
      </w:pPr>
      <w:r>
        <w:rPr>
          <w:rFonts w:hint="eastAsia" w:ascii="宋体" w:hAnsi="宋体" w:eastAsia="宋体" w:cs="宋体"/>
          <w:color w:val="auto"/>
          <w:sz w:val="22"/>
          <w:szCs w:val="22"/>
          <w:highlight w:val="none"/>
          <w:u w:val="single"/>
          <w:lang w:bidi="ar-SA"/>
        </w:rPr>
        <w:t>5.1.</w:t>
      </w:r>
      <w:r>
        <w:rPr>
          <w:rFonts w:hint="eastAsia" w:ascii="宋体" w:hAnsi="宋体" w:eastAsia="宋体" w:cs="宋体"/>
          <w:color w:val="auto"/>
          <w:sz w:val="22"/>
          <w:szCs w:val="22"/>
          <w:highlight w:val="none"/>
          <w:u w:val="single"/>
          <w:lang w:eastAsia="zh-CN" w:bidi="ar-SA"/>
        </w:rPr>
        <w:t>供应商认为采购文件、</w:t>
      </w:r>
      <w:r>
        <w:rPr>
          <w:rFonts w:hint="eastAsia" w:ascii="宋体" w:hAnsi="宋体" w:eastAsia="宋体" w:cs="宋体"/>
          <w:color w:val="auto"/>
          <w:sz w:val="22"/>
          <w:szCs w:val="22"/>
          <w:highlight w:val="none"/>
          <w:u w:val="single"/>
          <w:lang w:val="en-US" w:eastAsia="zh-CN" w:bidi="ar-SA"/>
        </w:rPr>
        <w:t>采购过程</w:t>
      </w:r>
      <w:r>
        <w:rPr>
          <w:rFonts w:hint="eastAsia" w:ascii="宋体" w:hAnsi="宋体" w:eastAsia="宋体" w:cs="宋体"/>
          <w:color w:val="auto"/>
          <w:sz w:val="22"/>
          <w:szCs w:val="22"/>
          <w:highlight w:val="none"/>
          <w:u w:val="single"/>
          <w:lang w:eastAsia="zh-CN" w:bidi="ar-SA"/>
        </w:rPr>
        <w:t>使自己的权益受到损害的，可以自采购公告发出之日（采购公告发布当天不算）起6个日历天内，以书面形式向采购人和采购代理机构提出质疑。投标人认为中标和成交结果使自己的合法权益受到损害的，可以在知道或应知道其权益受到损害之日起三个</w:t>
      </w:r>
      <w:r>
        <w:rPr>
          <w:rFonts w:hint="eastAsia" w:ascii="宋体" w:hAnsi="宋体" w:eastAsia="宋体" w:cs="宋体"/>
          <w:color w:val="auto"/>
          <w:sz w:val="22"/>
          <w:szCs w:val="22"/>
          <w:highlight w:val="none"/>
          <w:u w:val="single"/>
          <w:lang w:val="en-US" w:eastAsia="zh-CN" w:bidi="ar-SA"/>
        </w:rPr>
        <w:t>日历天</w:t>
      </w:r>
      <w:r>
        <w:rPr>
          <w:rFonts w:hint="eastAsia" w:ascii="宋体" w:hAnsi="宋体" w:eastAsia="宋体" w:cs="宋体"/>
          <w:color w:val="auto"/>
          <w:sz w:val="22"/>
          <w:szCs w:val="22"/>
          <w:highlight w:val="none"/>
          <w:u w:val="single"/>
          <w:lang w:eastAsia="zh-CN" w:bidi="ar-SA"/>
        </w:rPr>
        <w:t>内以书面形式向采购人或采购代理机构提出质疑。</w:t>
      </w:r>
    </w:p>
    <w:p w14:paraId="3D30F97E">
      <w:pPr>
        <w:keepNext w:val="0"/>
        <w:keepLines w:val="0"/>
        <w:pageBreakBefore w:val="0"/>
        <w:widowControl w:val="0"/>
        <w:shd w:val="clear"/>
        <w:kinsoku/>
        <w:wordWrap/>
        <w:topLinePunct w:val="0"/>
        <w:bidi w:val="0"/>
        <w:snapToGrid/>
        <w:spacing w:line="360" w:lineRule="exact"/>
        <w:ind w:firstLine="418" w:firstLineChars="190"/>
        <w:textAlignment w:val="auto"/>
        <w:rPr>
          <w:rFonts w:hint="eastAsia" w:ascii="宋体" w:hAnsi="宋体" w:eastAsia="宋体" w:cs="宋体"/>
          <w:color w:val="auto"/>
          <w:sz w:val="22"/>
          <w:szCs w:val="22"/>
          <w:highlight w:val="none"/>
          <w:u w:val="single"/>
          <w:lang w:bidi="ar-SA"/>
        </w:rPr>
      </w:pPr>
      <w:r>
        <w:rPr>
          <w:rFonts w:hint="eastAsia" w:ascii="宋体" w:hAnsi="宋体" w:eastAsia="宋体" w:cs="宋体"/>
          <w:color w:val="auto"/>
          <w:sz w:val="22"/>
          <w:szCs w:val="22"/>
          <w:highlight w:val="none"/>
          <w:u w:val="single"/>
          <w:lang w:bidi="ar-SA"/>
        </w:rPr>
        <w:t>5.2.采购人或采购代理机构在收到投标人的书面质疑后</w:t>
      </w:r>
      <w:r>
        <w:rPr>
          <w:rFonts w:hint="eastAsia" w:ascii="宋体" w:hAnsi="宋体" w:eastAsia="宋体" w:cs="宋体"/>
          <w:color w:val="auto"/>
          <w:sz w:val="22"/>
          <w:szCs w:val="22"/>
          <w:highlight w:val="none"/>
          <w:u w:val="single"/>
          <w:lang w:eastAsia="zh-CN" w:bidi="ar-SA"/>
        </w:rPr>
        <w:t>三个工作日</w:t>
      </w:r>
      <w:r>
        <w:rPr>
          <w:rFonts w:hint="eastAsia" w:ascii="宋体" w:hAnsi="宋体" w:eastAsia="宋体" w:cs="宋体"/>
          <w:color w:val="auto"/>
          <w:sz w:val="22"/>
          <w:szCs w:val="22"/>
          <w:highlight w:val="none"/>
          <w:u w:val="single"/>
          <w:lang w:bidi="ar-SA"/>
        </w:rPr>
        <w:t>内作出答复，但答复的内容不得涉及商业秘密。质疑投标人对采购人或采购代理机构的答复不满意，可以在答复期满后十五个工作日内向采购人的</w:t>
      </w:r>
      <w:r>
        <w:rPr>
          <w:rFonts w:hint="eastAsia" w:ascii="宋体" w:hAnsi="宋体" w:eastAsia="宋体" w:cs="宋体"/>
          <w:color w:val="auto"/>
          <w:sz w:val="22"/>
          <w:szCs w:val="22"/>
          <w:highlight w:val="none"/>
          <w:u w:val="single"/>
          <w:lang w:eastAsia="zh-CN" w:bidi="ar-SA"/>
        </w:rPr>
        <w:t>采购监督管理部门</w:t>
      </w:r>
      <w:r>
        <w:rPr>
          <w:rFonts w:hint="eastAsia" w:ascii="宋体" w:hAnsi="宋体" w:eastAsia="宋体" w:cs="宋体"/>
          <w:color w:val="auto"/>
          <w:sz w:val="22"/>
          <w:szCs w:val="22"/>
          <w:highlight w:val="none"/>
          <w:u w:val="single"/>
          <w:lang w:bidi="ar-SA"/>
        </w:rPr>
        <w:t>投诉。</w:t>
      </w:r>
    </w:p>
    <w:p w14:paraId="7F0FD55E">
      <w:pPr>
        <w:keepNext w:val="0"/>
        <w:keepLines w:val="0"/>
        <w:pageBreakBefore w:val="0"/>
        <w:widowControl w:val="0"/>
        <w:shd w:val="clear"/>
        <w:kinsoku/>
        <w:wordWrap/>
        <w:topLinePunct w:val="0"/>
        <w:bidi w:val="0"/>
        <w:snapToGrid/>
        <w:spacing w:line="360" w:lineRule="exact"/>
        <w:ind w:firstLine="418" w:firstLineChars="190"/>
        <w:textAlignment w:val="auto"/>
        <w:rPr>
          <w:rFonts w:hint="eastAsia" w:ascii="宋体" w:hAnsi="宋体" w:eastAsia="宋体" w:cs="宋体"/>
          <w:color w:val="auto"/>
          <w:sz w:val="22"/>
          <w:szCs w:val="22"/>
          <w:highlight w:val="none"/>
          <w:u w:val="single"/>
          <w:lang w:bidi="ar-SA"/>
        </w:rPr>
      </w:pPr>
      <w:r>
        <w:rPr>
          <w:rFonts w:hint="eastAsia" w:ascii="宋体" w:hAnsi="宋体" w:eastAsia="宋体" w:cs="宋体"/>
          <w:color w:val="auto"/>
          <w:sz w:val="22"/>
          <w:szCs w:val="22"/>
          <w:highlight w:val="none"/>
          <w:u w:val="single"/>
          <w:lang w:bidi="ar-SA"/>
        </w:rPr>
        <w:t>5.3</w:t>
      </w:r>
      <w:r>
        <w:rPr>
          <w:rFonts w:hint="eastAsia" w:ascii="宋体" w:hAnsi="宋体" w:eastAsia="宋体" w:cs="宋体"/>
          <w:color w:val="auto"/>
          <w:sz w:val="22"/>
          <w:szCs w:val="22"/>
          <w:highlight w:val="none"/>
          <w:u w:val="single"/>
          <w:lang w:eastAsia="zh-CN" w:bidi="ar-SA"/>
        </w:rPr>
        <w:t>温州市现代服务业发展集团有限公司</w:t>
      </w:r>
      <w:r>
        <w:rPr>
          <w:rFonts w:hint="eastAsia" w:ascii="宋体" w:hAnsi="宋体" w:eastAsia="宋体" w:cs="宋体"/>
          <w:color w:val="auto"/>
          <w:sz w:val="22"/>
          <w:szCs w:val="22"/>
          <w:highlight w:val="none"/>
          <w:u w:val="single"/>
          <w:lang w:bidi="ar-SA"/>
        </w:rPr>
        <w:t>负责对投标人反映的企业本部及所属企业在采购活动中出现的违法违规问题进行答疑回复。投标人认为</w:t>
      </w:r>
      <w:r>
        <w:rPr>
          <w:rFonts w:hint="eastAsia" w:ascii="宋体" w:hAnsi="宋体" w:eastAsia="宋体" w:cs="宋体"/>
          <w:color w:val="auto"/>
          <w:sz w:val="22"/>
          <w:szCs w:val="22"/>
          <w:highlight w:val="none"/>
          <w:u w:val="single"/>
          <w:lang w:val="en-US" w:eastAsia="zh-CN" w:bidi="ar-SA"/>
        </w:rPr>
        <w:t>温州市现代服务业发展集团有限公司</w:t>
      </w:r>
      <w:r>
        <w:rPr>
          <w:rFonts w:hint="eastAsia" w:ascii="宋体" w:hAnsi="宋体" w:eastAsia="宋体" w:cs="宋体"/>
          <w:color w:val="auto"/>
          <w:sz w:val="22"/>
          <w:szCs w:val="22"/>
          <w:highlight w:val="none"/>
          <w:u w:val="single"/>
          <w:lang w:bidi="ar-SA"/>
        </w:rPr>
        <w:t>答疑回复处理结果不合法的，</w:t>
      </w:r>
      <w:r>
        <w:rPr>
          <w:rFonts w:hint="eastAsia" w:ascii="宋体" w:hAnsi="宋体" w:eastAsia="宋体" w:cs="宋体"/>
          <w:color w:val="auto"/>
          <w:sz w:val="22"/>
          <w:szCs w:val="22"/>
          <w:highlight w:val="none"/>
          <w:u w:val="single"/>
          <w:lang w:eastAsia="zh-CN" w:bidi="ar-SA"/>
        </w:rPr>
        <w:t>可以采购人或代理机构为对象依法向人民法院提起诉讼</w:t>
      </w:r>
      <w:r>
        <w:rPr>
          <w:rFonts w:hint="eastAsia" w:ascii="宋体" w:hAnsi="宋体" w:eastAsia="宋体" w:cs="宋体"/>
          <w:color w:val="auto"/>
          <w:sz w:val="22"/>
          <w:szCs w:val="22"/>
          <w:highlight w:val="none"/>
          <w:u w:val="single"/>
          <w:lang w:bidi="ar-SA"/>
        </w:rPr>
        <w:t>。</w:t>
      </w:r>
    </w:p>
    <w:p w14:paraId="3FDAC9A7">
      <w:pPr>
        <w:keepNext w:val="0"/>
        <w:keepLines w:val="0"/>
        <w:pageBreakBefore w:val="0"/>
        <w:widowControl w:val="0"/>
        <w:shd w:val="clear"/>
        <w:kinsoku/>
        <w:wordWrap/>
        <w:topLinePunct w:val="0"/>
        <w:bidi w:val="0"/>
        <w:snapToGrid/>
        <w:spacing w:line="360" w:lineRule="exact"/>
        <w:ind w:firstLine="418" w:firstLineChars="190"/>
        <w:textAlignment w:val="auto"/>
        <w:rPr>
          <w:rFonts w:hint="eastAsia" w:ascii="宋体" w:hAnsi="宋体" w:eastAsia="宋体" w:cs="宋体"/>
          <w:color w:val="auto"/>
          <w:sz w:val="22"/>
          <w:szCs w:val="22"/>
          <w:highlight w:val="none"/>
          <w:u w:val="single"/>
          <w:lang w:bidi="ar-SA"/>
        </w:rPr>
      </w:pPr>
      <w:bookmarkStart w:id="120" w:name="_Hlk71387126"/>
      <w:r>
        <w:rPr>
          <w:rFonts w:hint="eastAsia" w:ascii="宋体" w:hAnsi="宋体" w:eastAsia="宋体" w:cs="宋体"/>
          <w:color w:val="auto"/>
          <w:sz w:val="22"/>
          <w:szCs w:val="22"/>
          <w:highlight w:val="none"/>
          <w:u w:val="single"/>
          <w:lang w:bidi="ar-SA"/>
        </w:rPr>
        <w:t>5.4投诉人投诉时，应提交投诉书，投诉书应当由本人或法定代表人签字盖公章，投诉书应说明具体的投诉事项及事实依据。投诉人对投诉书的真实性负责，恶意投诉将</w:t>
      </w:r>
      <w:r>
        <w:rPr>
          <w:rFonts w:hint="eastAsia" w:ascii="宋体" w:hAnsi="宋体" w:eastAsia="宋体" w:cs="宋体"/>
          <w:color w:val="auto"/>
          <w:sz w:val="22"/>
          <w:szCs w:val="22"/>
          <w:highlight w:val="none"/>
          <w:u w:val="single"/>
          <w:lang w:eastAsia="zh-CN" w:bidi="ar-SA"/>
        </w:rPr>
        <w:t>承担</w:t>
      </w:r>
      <w:r>
        <w:rPr>
          <w:rFonts w:hint="eastAsia" w:ascii="宋体" w:hAnsi="宋体" w:eastAsia="宋体" w:cs="宋体"/>
          <w:color w:val="auto"/>
          <w:sz w:val="22"/>
          <w:szCs w:val="22"/>
          <w:highlight w:val="none"/>
          <w:u w:val="single"/>
          <w:lang w:bidi="ar-SA"/>
        </w:rPr>
        <w:t>相应的法律和民事责任。</w:t>
      </w:r>
      <w:bookmarkEnd w:id="120"/>
    </w:p>
    <w:p w14:paraId="6ACBE351">
      <w:pPr>
        <w:keepNext w:val="0"/>
        <w:keepLines w:val="0"/>
        <w:pageBreakBefore w:val="0"/>
        <w:widowControl w:val="0"/>
        <w:shd w:val="clear"/>
        <w:tabs>
          <w:tab w:val="left" w:pos="0"/>
        </w:tabs>
        <w:kinsoku/>
        <w:wordWrap/>
        <w:topLinePunct w:val="0"/>
        <w:bidi w:val="0"/>
        <w:snapToGrid/>
        <w:spacing w:line="360" w:lineRule="exact"/>
        <w:textAlignment w:val="auto"/>
        <w:rPr>
          <w:rFonts w:hint="eastAsia" w:ascii="宋体" w:hAnsi="宋体" w:eastAsia="宋体" w:cs="宋体"/>
          <w:b/>
          <w:bCs/>
          <w:color w:val="auto"/>
          <w:sz w:val="22"/>
          <w:szCs w:val="22"/>
          <w:highlight w:val="none"/>
          <w:lang w:bidi="ar-SA"/>
        </w:rPr>
      </w:pPr>
      <w:r>
        <w:rPr>
          <w:rFonts w:hint="eastAsia" w:ascii="宋体" w:hAnsi="宋体" w:eastAsia="宋体" w:cs="宋体"/>
          <w:b/>
          <w:bCs/>
          <w:color w:val="auto"/>
          <w:sz w:val="22"/>
          <w:szCs w:val="22"/>
          <w:highlight w:val="none"/>
          <w:lang w:bidi="ar-SA"/>
        </w:rPr>
        <w:t>6.采购代理服务费</w:t>
      </w:r>
    </w:p>
    <w:p w14:paraId="3A0947B1">
      <w:pPr>
        <w:keepNext w:val="0"/>
        <w:keepLines w:val="0"/>
        <w:pageBreakBefore w:val="0"/>
        <w:widowControl w:val="0"/>
        <w:shd w:val="clear"/>
        <w:kinsoku/>
        <w:wordWrap/>
        <w:topLinePunct w:val="0"/>
        <w:bidi w:val="0"/>
        <w:snapToGrid/>
        <w:spacing w:line="360" w:lineRule="exact"/>
        <w:ind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6.1本项目采购代理服务费按固定金额人民币</w:t>
      </w:r>
      <w:r>
        <w:rPr>
          <w:rFonts w:hint="eastAsia" w:ascii="宋体" w:hAnsi="宋体" w:eastAsia="宋体" w:cs="宋体"/>
          <w:color w:val="auto"/>
          <w:sz w:val="22"/>
          <w:szCs w:val="22"/>
          <w:highlight w:val="none"/>
          <w:lang w:val="en-US" w:eastAsia="zh-CN" w:bidi="ar-SA"/>
        </w:rPr>
        <w:t>陆仟玖佰</w:t>
      </w:r>
      <w:r>
        <w:rPr>
          <w:rFonts w:hint="eastAsia" w:ascii="宋体" w:hAnsi="宋体" w:eastAsia="宋体" w:cs="宋体"/>
          <w:color w:val="auto"/>
          <w:sz w:val="22"/>
          <w:szCs w:val="22"/>
          <w:highlight w:val="none"/>
          <w:lang w:bidi="ar-SA"/>
        </w:rPr>
        <w:t>元整（￥</w:t>
      </w:r>
      <w:r>
        <w:rPr>
          <w:rFonts w:hint="eastAsia" w:ascii="宋体" w:hAnsi="宋体" w:eastAsia="宋体" w:cs="宋体"/>
          <w:color w:val="auto"/>
          <w:sz w:val="22"/>
          <w:szCs w:val="22"/>
          <w:highlight w:val="none"/>
          <w:lang w:val="en-US" w:eastAsia="zh-CN" w:bidi="ar-SA"/>
        </w:rPr>
        <w:t>69</w:t>
      </w:r>
      <w:r>
        <w:rPr>
          <w:rFonts w:hint="eastAsia" w:ascii="宋体" w:hAnsi="宋体" w:eastAsia="宋体" w:cs="宋体"/>
          <w:color w:val="auto"/>
          <w:sz w:val="22"/>
          <w:szCs w:val="22"/>
          <w:highlight w:val="none"/>
          <w:lang w:bidi="ar-SA"/>
        </w:rPr>
        <w:t>00.00元）收取，由</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在领取中标通知书时支付，采购代理费包含在投标总价中综合考虑。</w:t>
      </w:r>
    </w:p>
    <w:p w14:paraId="31B36CDB">
      <w:pPr>
        <w:keepNext w:val="0"/>
        <w:keepLines w:val="0"/>
        <w:pageBreakBefore w:val="0"/>
        <w:widowControl w:val="0"/>
        <w:shd w:val="clear"/>
        <w:kinsoku/>
        <w:wordWrap/>
        <w:topLinePunct w:val="0"/>
        <w:bidi w:val="0"/>
        <w:snapToGrid/>
        <w:spacing w:line="360" w:lineRule="exact"/>
        <w:ind w:firstLine="418" w:firstLineChars="19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6.2 采购代理服务费可以是现金、支票或汇票</w:t>
      </w:r>
    </w:p>
    <w:p w14:paraId="09B8169D">
      <w:pPr>
        <w:keepNext w:val="0"/>
        <w:keepLines w:val="0"/>
        <w:pageBreakBefore w:val="0"/>
        <w:widowControl w:val="0"/>
        <w:shd w:val="clear"/>
        <w:tabs>
          <w:tab w:val="left" w:pos="360"/>
        </w:tabs>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0"/>
          <w:position w:val="0"/>
          <w:sz w:val="22"/>
          <w:szCs w:val="22"/>
          <w:highlight w:val="none"/>
          <w:lang w:val="en-US" w:eastAsia="zh-CN" w:bidi="ar-SA"/>
        </w:rPr>
      </w:pPr>
      <w:r>
        <w:rPr>
          <w:rFonts w:hint="eastAsia" w:ascii="宋体" w:hAnsi="宋体" w:eastAsia="宋体" w:cs="宋体"/>
          <w:color w:val="auto"/>
          <w:spacing w:val="0"/>
          <w:position w:val="0"/>
          <w:sz w:val="22"/>
          <w:szCs w:val="22"/>
          <w:highlight w:val="none"/>
          <w:lang w:val="en-US" w:eastAsia="zh-CN" w:bidi="ar-SA"/>
        </w:rPr>
        <w:t>7.乐采云国企采购平台项目采购技术服务费</w:t>
      </w:r>
    </w:p>
    <w:p w14:paraId="0452AA58">
      <w:pPr>
        <w:keepNext w:val="0"/>
        <w:keepLines w:val="0"/>
        <w:pageBreakBefore w:val="0"/>
        <w:widowControl w:val="0"/>
        <w:shd w:val="clear"/>
        <w:tabs>
          <w:tab w:val="left" w:pos="360"/>
        </w:tabs>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pacing w:val="0"/>
          <w:position w:val="0"/>
          <w:sz w:val="22"/>
          <w:szCs w:val="22"/>
          <w:highlight w:val="none"/>
          <w:lang w:val="en-US" w:eastAsia="zh-CN" w:bidi="ar-SA"/>
        </w:rPr>
      </w:pPr>
      <w:r>
        <w:rPr>
          <w:rFonts w:hint="eastAsia" w:ascii="宋体" w:hAnsi="宋体" w:eastAsia="宋体" w:cs="宋体"/>
          <w:color w:val="auto"/>
          <w:spacing w:val="0"/>
          <w:position w:val="0"/>
          <w:sz w:val="22"/>
          <w:szCs w:val="22"/>
          <w:highlight w:val="none"/>
          <w:lang w:val="en-US" w:eastAsia="zh-CN" w:bidi="ar-SA"/>
        </w:rPr>
        <w:t>7.1收费标准</w:t>
      </w:r>
    </w:p>
    <w:p w14:paraId="4F002EE5">
      <w:pPr>
        <w:keepNext w:val="0"/>
        <w:keepLines w:val="0"/>
        <w:pageBreakBefore w:val="0"/>
        <w:widowControl w:val="0"/>
        <w:shd w:val="clear"/>
        <w:tabs>
          <w:tab w:val="left" w:pos="360"/>
        </w:tabs>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pacing w:val="0"/>
          <w:position w:val="0"/>
          <w:sz w:val="22"/>
          <w:szCs w:val="22"/>
          <w:highlight w:val="none"/>
          <w:lang w:val="en-US" w:eastAsia="zh-CN" w:bidi="ar-SA"/>
        </w:rPr>
      </w:pPr>
      <w:r>
        <w:rPr>
          <w:rFonts w:hint="eastAsia" w:ascii="宋体" w:hAnsi="宋体" w:eastAsia="宋体" w:cs="宋体"/>
          <w:color w:val="auto"/>
          <w:spacing w:val="0"/>
          <w:position w:val="0"/>
          <w:sz w:val="22"/>
          <w:szCs w:val="22"/>
          <w:highlight w:val="none"/>
          <w:lang w:val="en-US" w:eastAsia="zh-CN" w:bidi="ar-SA"/>
        </w:rPr>
        <w:t>（1）不涉及具体金额的采购项目，技术服务费800元/件；</w:t>
      </w:r>
    </w:p>
    <w:p w14:paraId="4912DC0A">
      <w:pPr>
        <w:keepNext w:val="0"/>
        <w:keepLines w:val="0"/>
        <w:pageBreakBefore w:val="0"/>
        <w:widowControl w:val="0"/>
        <w:shd w:val="clear"/>
        <w:tabs>
          <w:tab w:val="left" w:pos="360"/>
        </w:tabs>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pacing w:val="0"/>
          <w:position w:val="0"/>
          <w:sz w:val="22"/>
          <w:szCs w:val="22"/>
          <w:highlight w:val="none"/>
          <w:lang w:val="en-US" w:eastAsia="zh-CN" w:bidi="ar-SA"/>
        </w:rPr>
      </w:pPr>
      <w:r>
        <w:rPr>
          <w:rFonts w:hint="eastAsia" w:ascii="宋体" w:hAnsi="宋体" w:eastAsia="宋体" w:cs="宋体"/>
          <w:color w:val="auto"/>
          <w:spacing w:val="0"/>
          <w:position w:val="0"/>
          <w:sz w:val="22"/>
          <w:szCs w:val="22"/>
          <w:highlight w:val="none"/>
          <w:lang w:val="en-US" w:eastAsia="zh-CN" w:bidi="ar-SA"/>
        </w:rPr>
        <w:t>（2）涉及具体金额的采购项目，根据标的额，按照以下比例收取技术服务费：</w:t>
      </w:r>
    </w:p>
    <w:p w14:paraId="14226AC1">
      <w:pPr>
        <w:keepNext w:val="0"/>
        <w:keepLines w:val="0"/>
        <w:pageBreakBefore w:val="0"/>
        <w:widowControl w:val="0"/>
        <w:shd w:val="clear"/>
        <w:tabs>
          <w:tab w:val="left" w:pos="360"/>
        </w:tabs>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pacing w:val="0"/>
          <w:position w:val="0"/>
          <w:sz w:val="22"/>
          <w:szCs w:val="22"/>
          <w:highlight w:val="none"/>
          <w:lang w:val="en-US" w:eastAsia="zh-CN" w:bidi="ar-SA"/>
        </w:rPr>
      </w:pPr>
      <w:r>
        <w:rPr>
          <w:rFonts w:hint="eastAsia" w:ascii="宋体" w:hAnsi="宋体" w:eastAsia="宋体" w:cs="宋体"/>
          <w:color w:val="auto"/>
          <w:spacing w:val="0"/>
          <w:position w:val="0"/>
          <w:sz w:val="22"/>
          <w:szCs w:val="22"/>
          <w:highlight w:val="none"/>
          <w:lang w:val="en-US" w:eastAsia="zh-CN" w:bidi="ar-SA"/>
        </w:rPr>
        <w:t>中标价80万元以下（含80万元的）：按800元收取；</w:t>
      </w:r>
    </w:p>
    <w:p w14:paraId="403C6781">
      <w:pPr>
        <w:keepNext w:val="0"/>
        <w:keepLines w:val="0"/>
        <w:pageBreakBefore w:val="0"/>
        <w:widowControl w:val="0"/>
        <w:shd w:val="clear"/>
        <w:tabs>
          <w:tab w:val="left" w:pos="360"/>
        </w:tabs>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pacing w:val="0"/>
          <w:position w:val="0"/>
          <w:sz w:val="22"/>
          <w:szCs w:val="22"/>
          <w:highlight w:val="none"/>
          <w:lang w:val="en-US" w:eastAsia="zh-CN" w:bidi="ar-SA"/>
        </w:rPr>
      </w:pPr>
      <w:r>
        <w:rPr>
          <w:rFonts w:hint="eastAsia" w:ascii="宋体" w:hAnsi="宋体" w:eastAsia="宋体" w:cs="宋体"/>
          <w:color w:val="auto"/>
          <w:spacing w:val="0"/>
          <w:position w:val="0"/>
          <w:sz w:val="22"/>
          <w:szCs w:val="22"/>
          <w:highlight w:val="none"/>
          <w:lang w:val="en-US" w:eastAsia="zh-CN" w:bidi="ar-SA"/>
        </w:rPr>
        <w:t>中标价超过80万元的：中标价的千分之一（0.1%），以30000元封顶。</w:t>
      </w:r>
    </w:p>
    <w:p w14:paraId="78F9134C">
      <w:pPr>
        <w:keepNext w:val="0"/>
        <w:keepLines w:val="0"/>
        <w:pageBreakBefore w:val="0"/>
        <w:widowControl w:val="0"/>
        <w:shd w:val="clear"/>
        <w:tabs>
          <w:tab w:val="left" w:pos="360"/>
        </w:tabs>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pacing w:val="0"/>
          <w:position w:val="0"/>
          <w:sz w:val="22"/>
          <w:szCs w:val="22"/>
          <w:highlight w:val="none"/>
          <w:lang w:val="en-US" w:eastAsia="zh-CN" w:bidi="ar-SA"/>
        </w:rPr>
      </w:pPr>
      <w:r>
        <w:rPr>
          <w:rFonts w:hint="eastAsia" w:ascii="宋体" w:hAnsi="宋体" w:eastAsia="宋体" w:cs="宋体"/>
          <w:color w:val="auto"/>
          <w:spacing w:val="0"/>
          <w:position w:val="0"/>
          <w:sz w:val="22"/>
          <w:szCs w:val="22"/>
          <w:highlight w:val="none"/>
          <w:lang w:val="en-US" w:eastAsia="zh-CN" w:bidi="ar-SA"/>
        </w:rPr>
        <w:t>7.2收费对象：中标人</w:t>
      </w:r>
    </w:p>
    <w:p w14:paraId="567C9322">
      <w:pPr>
        <w:keepNext w:val="0"/>
        <w:keepLines w:val="0"/>
        <w:pageBreakBefore w:val="0"/>
        <w:widowControl w:val="0"/>
        <w:shd w:val="clear"/>
        <w:tabs>
          <w:tab w:val="left" w:pos="360"/>
        </w:tabs>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pacing w:val="0"/>
          <w:position w:val="0"/>
          <w:sz w:val="22"/>
          <w:szCs w:val="22"/>
          <w:highlight w:val="none"/>
          <w:lang w:val="en-US" w:eastAsia="zh-CN" w:bidi="ar-SA"/>
        </w:rPr>
        <w:t>7.3缴款内容：于中标（成交）结果公示后向乐采云国企采购平台支付该项目的技术服务费。技术服务费</w:t>
      </w:r>
      <w:r>
        <w:rPr>
          <w:rFonts w:hint="eastAsia" w:ascii="宋体" w:hAnsi="宋体" w:eastAsia="宋体" w:cs="宋体"/>
          <w:color w:val="auto"/>
          <w:spacing w:val="0"/>
          <w:position w:val="0"/>
          <w:sz w:val="22"/>
          <w:szCs w:val="22"/>
          <w:highlight w:val="none"/>
          <w:lang w:bidi="ar-SA"/>
        </w:rPr>
        <w:t>包含在</w:t>
      </w:r>
      <w:r>
        <w:rPr>
          <w:rFonts w:hint="eastAsia" w:ascii="宋体" w:hAnsi="宋体" w:eastAsia="宋体" w:cs="宋体"/>
          <w:color w:val="auto"/>
          <w:spacing w:val="0"/>
          <w:position w:val="0"/>
          <w:sz w:val="22"/>
          <w:szCs w:val="22"/>
          <w:highlight w:val="none"/>
          <w:lang w:eastAsia="zh-CN" w:bidi="ar-SA"/>
        </w:rPr>
        <w:t>报价</w:t>
      </w:r>
      <w:r>
        <w:rPr>
          <w:rFonts w:hint="eastAsia" w:ascii="宋体" w:hAnsi="宋体" w:eastAsia="宋体" w:cs="宋体"/>
          <w:color w:val="auto"/>
          <w:spacing w:val="0"/>
          <w:position w:val="0"/>
          <w:sz w:val="22"/>
          <w:szCs w:val="22"/>
          <w:highlight w:val="none"/>
          <w:lang w:bidi="ar-SA"/>
        </w:rPr>
        <w:t>中综合考虑。</w:t>
      </w:r>
    </w:p>
    <w:p w14:paraId="622727A1">
      <w:pPr>
        <w:pStyle w:val="2"/>
        <w:keepNext/>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6"/>
          <w:szCs w:val="36"/>
          <w:highlight w:val="none"/>
          <w:lang w:bidi="ar-SA"/>
        </w:rPr>
      </w:pPr>
      <w:r>
        <w:rPr>
          <w:rFonts w:hint="eastAsia" w:ascii="宋体" w:hAnsi="宋体" w:eastAsia="宋体" w:cs="宋体"/>
          <w:color w:val="auto"/>
          <w:sz w:val="22"/>
          <w:szCs w:val="22"/>
          <w:highlight w:val="none"/>
          <w:lang w:bidi="ar-SA"/>
        </w:rPr>
        <w:br w:type="page"/>
      </w:r>
      <w:bookmarkStart w:id="121" w:name="_Toc221423622"/>
      <w:bookmarkStart w:id="122" w:name="_Toc223716001"/>
      <w:bookmarkStart w:id="123" w:name="_Toc221356954"/>
      <w:bookmarkStart w:id="124" w:name="_Toc245722284"/>
      <w:bookmarkStart w:id="125" w:name="_Toc249758715"/>
      <w:bookmarkStart w:id="126" w:name="_Toc262049421"/>
      <w:bookmarkStart w:id="127" w:name="_Toc221356890"/>
      <w:bookmarkStart w:id="128" w:name="_Toc222114882"/>
      <w:bookmarkStart w:id="129" w:name="_Toc239145357"/>
      <w:bookmarkStart w:id="130" w:name="_Toc262105506"/>
      <w:bookmarkStart w:id="131" w:name="_Toc245191317"/>
      <w:bookmarkStart w:id="132" w:name="_Toc249758867"/>
      <w:bookmarkStart w:id="133" w:name="_Toc241404205"/>
      <w:bookmarkStart w:id="134" w:name="_Toc221374629"/>
      <w:bookmarkStart w:id="135" w:name="_Toc25944"/>
      <w:bookmarkStart w:id="136" w:name="_Toc246261268"/>
      <w:r>
        <w:rPr>
          <w:rFonts w:hint="eastAsia" w:ascii="宋体" w:hAnsi="宋体" w:eastAsia="宋体" w:cs="宋体"/>
          <w:color w:val="auto"/>
          <w:sz w:val="36"/>
          <w:szCs w:val="36"/>
          <w:highlight w:val="none"/>
          <w:lang w:bidi="ar-SA"/>
        </w:rPr>
        <w:t>第二部分</w:t>
      </w:r>
      <w:r>
        <w:rPr>
          <w:rFonts w:hint="eastAsia" w:ascii="宋体" w:hAnsi="宋体" w:eastAsia="宋体" w:cs="宋体"/>
          <w:color w:val="auto"/>
          <w:sz w:val="36"/>
          <w:szCs w:val="36"/>
          <w:highlight w:val="none"/>
          <w:lang w:val="en-US" w:eastAsia="zh-CN" w:bidi="ar-SA"/>
        </w:rPr>
        <w:t xml:space="preserve">  </w:t>
      </w:r>
      <w:r>
        <w:rPr>
          <w:rFonts w:hint="eastAsia" w:ascii="宋体" w:hAnsi="宋体" w:eastAsia="宋体" w:cs="宋体"/>
          <w:color w:val="auto"/>
          <w:sz w:val="36"/>
          <w:szCs w:val="36"/>
          <w:highlight w:val="none"/>
          <w:lang w:bidi="ar-SA"/>
        </w:rPr>
        <w:t>合同主要条款</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3414878E">
      <w:pPr>
        <w:pageBreakBefore w:val="0"/>
        <w:widowControl w:val="0"/>
        <w:shd w:val="clear"/>
        <w:kinsoku/>
        <w:topLinePunct w:val="0"/>
        <w:bidi w:val="0"/>
        <w:rPr>
          <w:rFonts w:hint="eastAsia" w:ascii="宋体" w:hAnsi="宋体" w:eastAsia="宋体" w:cs="宋体"/>
          <w:color w:val="auto"/>
          <w:highlight w:val="none"/>
          <w:lang w:bidi="ar-SA"/>
        </w:rPr>
      </w:pPr>
      <w:bookmarkStart w:id="137" w:name="_Toc245191319"/>
      <w:bookmarkStart w:id="138" w:name="_Toc222114884"/>
      <w:bookmarkStart w:id="139" w:name="_Toc241404207"/>
      <w:bookmarkStart w:id="140" w:name="_Toc221356892"/>
      <w:bookmarkStart w:id="141" w:name="_Toc246261270"/>
      <w:bookmarkStart w:id="142" w:name="_Toc221423624"/>
      <w:bookmarkStart w:id="143" w:name="_Toc223716003"/>
      <w:bookmarkStart w:id="144" w:name="_Toc249758718"/>
      <w:bookmarkStart w:id="145" w:name="_Toc221374631"/>
      <w:bookmarkStart w:id="146" w:name="_Toc245722286"/>
      <w:bookmarkStart w:id="147" w:name="_Toc262049424"/>
      <w:bookmarkStart w:id="148" w:name="_Toc249758870"/>
      <w:bookmarkStart w:id="149" w:name="_Toc249758719"/>
      <w:bookmarkStart w:id="150" w:name="_Toc221356956"/>
      <w:bookmarkStart w:id="151" w:name="_Toc239145359"/>
      <w:bookmarkStart w:id="152" w:name="_Toc262105509"/>
    </w:p>
    <w:p w14:paraId="0B43A1CD">
      <w:pPr>
        <w:keepNext w:val="0"/>
        <w:keepLines w:val="0"/>
        <w:pageBreakBefore w:val="0"/>
        <w:widowControl w:val="0"/>
        <w:shd w:val="clear"/>
        <w:kinsoku/>
        <w:wordWrap/>
        <w:overflowPunct/>
        <w:topLinePunct w:val="0"/>
        <w:autoSpaceDE/>
        <w:autoSpaceDN/>
        <w:bidi w:val="0"/>
        <w:adjustRightInd/>
        <w:snapToGrid/>
        <w:spacing w:line="360" w:lineRule="auto"/>
        <w:ind w:firstLine="541" w:firstLineChars="245"/>
        <w:textAlignment w:val="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注：如甲、乙双方同意，合同格式也可以按照其他形式</w:t>
      </w:r>
      <w:r>
        <w:rPr>
          <w:rFonts w:hint="eastAsia" w:ascii="宋体" w:hAnsi="宋体" w:eastAsia="宋体" w:cs="宋体"/>
          <w:b/>
          <w:color w:val="auto"/>
          <w:sz w:val="22"/>
          <w:szCs w:val="22"/>
          <w:highlight w:val="none"/>
          <w:lang w:eastAsia="zh-CN" w:bidi="ar-SA"/>
        </w:rPr>
        <w:t>，</w:t>
      </w:r>
      <w:r>
        <w:rPr>
          <w:rFonts w:hint="eastAsia" w:ascii="宋体" w:hAnsi="宋体" w:eastAsia="宋体" w:cs="宋体"/>
          <w:b/>
          <w:color w:val="auto"/>
          <w:sz w:val="22"/>
          <w:szCs w:val="22"/>
          <w:highlight w:val="none"/>
          <w:lang w:bidi="ar-SA"/>
        </w:rPr>
        <w:t xml:space="preserve"> 具体条款以甲方为主协商确定。但合同条款的基本内容应与以下要求的内容相一致。</w:t>
      </w:r>
    </w:p>
    <w:p w14:paraId="48DE4A8B">
      <w:pPr>
        <w:pStyle w:val="13"/>
        <w:keepNext w:val="0"/>
        <w:keepLines w:val="0"/>
        <w:pageBreakBefore w:val="0"/>
        <w:shd w:val="clear"/>
        <w:kinsoku/>
        <w:wordWrap/>
        <w:topLinePunct w:val="0"/>
        <w:bidi w:val="0"/>
        <w:spacing w:line="360" w:lineRule="auto"/>
        <w:ind w:left="0" w:leftChars="0" w:right="-21" w:rightChars="-10" w:firstLine="0" w:firstLineChars="0"/>
        <w:jc w:val="center"/>
        <w:rPr>
          <w:rFonts w:hint="eastAsia" w:ascii="宋体" w:hAnsi="宋体" w:eastAsia="宋体" w:cs="宋体"/>
          <w:b/>
          <w:color w:val="auto"/>
          <w:sz w:val="28"/>
          <w:szCs w:val="28"/>
          <w:highlight w:val="none"/>
        </w:rPr>
      </w:pPr>
    </w:p>
    <w:p w14:paraId="18DEB793">
      <w:pPr>
        <w:pStyle w:val="13"/>
        <w:keepNext w:val="0"/>
        <w:keepLines w:val="0"/>
        <w:pageBreakBefore w:val="0"/>
        <w:shd w:val="clear"/>
        <w:kinsoku/>
        <w:wordWrap/>
        <w:topLinePunct w:val="0"/>
        <w:bidi w:val="0"/>
        <w:spacing w:line="360" w:lineRule="auto"/>
        <w:ind w:left="0" w:leftChars="0" w:right="-21" w:rightChars="-10" w:firstLine="0" w:firstLineChars="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咖啡吧实训室设备</w:t>
      </w:r>
      <w:r>
        <w:rPr>
          <w:rFonts w:hint="eastAsia" w:ascii="宋体" w:hAnsi="宋体" w:eastAsia="宋体" w:cs="宋体"/>
          <w:b/>
          <w:color w:val="auto"/>
          <w:sz w:val="28"/>
          <w:szCs w:val="28"/>
          <w:highlight w:val="none"/>
        </w:rPr>
        <w:t>合同</w:t>
      </w:r>
    </w:p>
    <w:p w14:paraId="26F272F1">
      <w:pPr>
        <w:keepNext w:val="0"/>
        <w:keepLines w:val="0"/>
        <w:pageBreakBefore w:val="0"/>
        <w:widowControl w:val="0"/>
        <w:shd w:val="clear"/>
        <w:kinsoku/>
        <w:wordWrap/>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（采购人）</w:t>
      </w:r>
    </w:p>
    <w:p w14:paraId="6C6D384E">
      <w:pPr>
        <w:keepNext w:val="0"/>
        <w:keepLines w:val="0"/>
        <w:pageBreakBefore w:val="0"/>
        <w:widowControl w:val="0"/>
        <w:shd w:val="clear"/>
        <w:kinsoku/>
        <w:wordWrap/>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（中标人）</w:t>
      </w:r>
    </w:p>
    <w:p w14:paraId="7B615854">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lang w:eastAsia="zh-CN"/>
        </w:rPr>
        <w:t>浙江东方职业技术学院</w:t>
      </w:r>
      <w:r>
        <w:rPr>
          <w:rFonts w:hint="eastAsia" w:ascii="宋体" w:hAnsi="宋体" w:eastAsia="宋体" w:cs="宋体"/>
          <w:bCs/>
          <w:color w:val="auto"/>
          <w:sz w:val="22"/>
          <w:szCs w:val="22"/>
          <w:highlight w:val="none"/>
        </w:rPr>
        <w:t>的</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（项目名称、编号）在国内以公开招标方式进行采购，经评标委员会评定</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（中标人名称）为中标人。双方本着诚信及互利互惠的原则，同意按照下面条款和条件，签署本合同。</w:t>
      </w:r>
    </w:p>
    <w:p w14:paraId="0E5CB87E">
      <w:pPr>
        <w:keepNext w:val="0"/>
        <w:keepLines w:val="0"/>
        <w:pageBreakBefore w:val="0"/>
        <w:widowControl w:val="0"/>
        <w:shd w:val="clear"/>
        <w:kinsoku/>
        <w:wordWrap/>
        <w:overflowPunct/>
        <w:topLinePunct w:val="0"/>
        <w:bidi w:val="0"/>
        <w:spacing w:line="360" w:lineRule="auto"/>
        <w:outlineLvl w:val="2"/>
        <w:rPr>
          <w:rFonts w:hint="eastAsia" w:ascii="宋体" w:hAnsi="宋体" w:eastAsia="宋体" w:cs="宋体"/>
          <w:b/>
          <w:color w:val="auto"/>
          <w:sz w:val="22"/>
          <w:szCs w:val="22"/>
          <w:highlight w:val="none"/>
        </w:rPr>
      </w:pPr>
      <w:bookmarkStart w:id="153" w:name="_Toc23207"/>
      <w:bookmarkStart w:id="154" w:name="_Toc863"/>
      <w:bookmarkStart w:id="155" w:name="_Toc17362"/>
      <w:r>
        <w:rPr>
          <w:rFonts w:hint="eastAsia" w:ascii="宋体" w:hAnsi="宋体" w:eastAsia="宋体" w:cs="宋体"/>
          <w:b/>
          <w:color w:val="auto"/>
          <w:sz w:val="22"/>
          <w:szCs w:val="22"/>
          <w:highlight w:val="none"/>
        </w:rPr>
        <w:t>一、本合同签订依据</w:t>
      </w:r>
      <w:bookmarkEnd w:id="153"/>
      <w:bookmarkEnd w:id="154"/>
      <w:bookmarkEnd w:id="155"/>
    </w:p>
    <w:p w14:paraId="0895B112">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《中华人民共和国民法典》</w:t>
      </w:r>
    </w:p>
    <w:p w14:paraId="68F92272">
      <w:pPr>
        <w:keepNext w:val="0"/>
        <w:keepLines w:val="0"/>
        <w:pageBreakBefore w:val="0"/>
        <w:widowControl w:val="0"/>
        <w:shd w:val="clear"/>
        <w:kinsoku/>
        <w:wordWrap/>
        <w:overflowPunct/>
        <w:topLinePunct w:val="0"/>
        <w:bidi w:val="0"/>
        <w:spacing w:line="360" w:lineRule="auto"/>
        <w:outlineLvl w:val="2"/>
        <w:rPr>
          <w:rFonts w:hint="eastAsia" w:ascii="宋体" w:hAnsi="宋体" w:eastAsia="宋体" w:cs="宋体"/>
          <w:b/>
          <w:color w:val="auto"/>
          <w:sz w:val="22"/>
          <w:szCs w:val="22"/>
          <w:highlight w:val="none"/>
        </w:rPr>
      </w:pPr>
      <w:bookmarkStart w:id="156" w:name="_Toc12083"/>
      <w:bookmarkStart w:id="157" w:name="_Toc32408"/>
      <w:bookmarkStart w:id="158" w:name="_Toc6281"/>
      <w:r>
        <w:rPr>
          <w:rFonts w:hint="eastAsia" w:ascii="宋体" w:hAnsi="宋体" w:eastAsia="宋体" w:cs="宋体"/>
          <w:b/>
          <w:color w:val="auto"/>
          <w:sz w:val="22"/>
          <w:szCs w:val="22"/>
          <w:highlight w:val="none"/>
        </w:rPr>
        <w:t>二、合同文件的优先次序</w:t>
      </w:r>
      <w:bookmarkEnd w:id="156"/>
      <w:bookmarkEnd w:id="157"/>
      <w:bookmarkEnd w:id="158"/>
    </w:p>
    <w:p w14:paraId="326B5610">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合同文件如存在歧义或不一致则根据以下优先次序来判断：</w:t>
      </w:r>
    </w:p>
    <w:p w14:paraId="204776CE">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 xml:space="preserve">1、合同书及合同补充条款或说明 </w:t>
      </w:r>
    </w:p>
    <w:p w14:paraId="41FD19C8">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2、中标通知书</w:t>
      </w:r>
    </w:p>
    <w:p w14:paraId="30CCA277">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3、承诺书（含询标记录和优惠条款）</w:t>
      </w:r>
    </w:p>
    <w:p w14:paraId="1A70E5BC">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4、投标文件</w:t>
      </w:r>
    </w:p>
    <w:p w14:paraId="719A6426">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5、采购文件</w:t>
      </w:r>
    </w:p>
    <w:p w14:paraId="6F0CF3EE">
      <w:pPr>
        <w:keepNext w:val="0"/>
        <w:keepLines w:val="0"/>
        <w:pageBreakBefore w:val="0"/>
        <w:widowControl w:val="0"/>
        <w:shd w:val="clear"/>
        <w:kinsoku/>
        <w:wordWrap/>
        <w:overflowPunct/>
        <w:topLinePunct w:val="0"/>
        <w:bidi w:val="0"/>
        <w:spacing w:line="360" w:lineRule="auto"/>
        <w:outlineLvl w:val="2"/>
        <w:rPr>
          <w:rFonts w:hint="eastAsia" w:ascii="宋体" w:hAnsi="宋体" w:eastAsia="宋体" w:cs="宋体"/>
          <w:b/>
          <w:color w:val="auto"/>
          <w:sz w:val="22"/>
          <w:szCs w:val="22"/>
          <w:highlight w:val="none"/>
        </w:rPr>
      </w:pPr>
      <w:bookmarkStart w:id="159" w:name="_Toc30546"/>
      <w:bookmarkStart w:id="160" w:name="_Toc15429"/>
      <w:bookmarkStart w:id="161" w:name="_Toc12847"/>
      <w:r>
        <w:rPr>
          <w:rFonts w:hint="eastAsia" w:ascii="宋体" w:hAnsi="宋体" w:eastAsia="宋体" w:cs="宋体"/>
          <w:b/>
          <w:color w:val="auto"/>
          <w:sz w:val="22"/>
          <w:szCs w:val="22"/>
          <w:highlight w:val="none"/>
        </w:rPr>
        <w:t>三、采购内容</w:t>
      </w:r>
      <w:bookmarkEnd w:id="159"/>
      <w:bookmarkEnd w:id="160"/>
      <w:bookmarkEnd w:id="161"/>
    </w:p>
    <w:p w14:paraId="1A52D451">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1、规格及数量</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
        <w:gridCol w:w="727"/>
        <w:gridCol w:w="2083"/>
        <w:gridCol w:w="1330"/>
        <w:gridCol w:w="1330"/>
        <w:gridCol w:w="1090"/>
        <w:gridCol w:w="745"/>
        <w:gridCol w:w="1470"/>
        <w:gridCol w:w="1066"/>
        <w:gridCol w:w="11"/>
      </w:tblGrid>
      <w:tr w14:paraId="7888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 w:type="pct"/>
          <w:wAfter w:w="1" w:type="pct"/>
          <w:trHeight w:val="408" w:hRule="atLeast"/>
          <w:jc w:val="center"/>
        </w:trPr>
        <w:tc>
          <w:tcPr>
            <w:tcW w:w="369" w:type="pct"/>
            <w:noWrap w:val="0"/>
            <w:vAlign w:val="center"/>
          </w:tcPr>
          <w:p w14:paraId="0A92DC7B">
            <w:pPr>
              <w:keepNext w:val="0"/>
              <w:keepLines w:val="0"/>
              <w:pageBreakBefore w:val="0"/>
              <w:widowControl w:val="0"/>
              <w:shd w:val="clear"/>
              <w:kinsoku/>
              <w:wordWrap/>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1057" w:type="pct"/>
            <w:noWrap w:val="0"/>
            <w:vAlign w:val="center"/>
          </w:tcPr>
          <w:p w14:paraId="539E5E6F">
            <w:pPr>
              <w:keepNext w:val="0"/>
              <w:keepLines w:val="0"/>
              <w:pageBreakBefore w:val="0"/>
              <w:widowControl w:val="0"/>
              <w:shd w:val="clear"/>
              <w:kinsoku/>
              <w:wordWrap/>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设备名称</w:t>
            </w:r>
          </w:p>
        </w:tc>
        <w:tc>
          <w:tcPr>
            <w:tcW w:w="675" w:type="pct"/>
            <w:noWrap w:val="0"/>
            <w:vAlign w:val="center"/>
          </w:tcPr>
          <w:p w14:paraId="54684EE9">
            <w:pPr>
              <w:keepNext w:val="0"/>
              <w:keepLines w:val="0"/>
              <w:pageBreakBefore w:val="0"/>
              <w:widowControl w:val="0"/>
              <w:shd w:val="clear"/>
              <w:kinsoku/>
              <w:wordWrap/>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规格型号</w:t>
            </w:r>
          </w:p>
        </w:tc>
        <w:tc>
          <w:tcPr>
            <w:tcW w:w="675" w:type="pct"/>
            <w:noWrap w:val="0"/>
            <w:vAlign w:val="center"/>
          </w:tcPr>
          <w:p w14:paraId="53F6B12B">
            <w:pPr>
              <w:keepNext w:val="0"/>
              <w:keepLines w:val="0"/>
              <w:pageBreakBefore w:val="0"/>
              <w:widowControl w:val="0"/>
              <w:shd w:val="clear"/>
              <w:kinsoku/>
              <w:wordWrap/>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单价</w:t>
            </w:r>
          </w:p>
        </w:tc>
        <w:tc>
          <w:tcPr>
            <w:tcW w:w="553" w:type="pct"/>
            <w:noWrap w:val="0"/>
            <w:vAlign w:val="center"/>
          </w:tcPr>
          <w:p w14:paraId="02C264F5">
            <w:pPr>
              <w:keepNext w:val="0"/>
              <w:keepLines w:val="0"/>
              <w:pageBreakBefore w:val="0"/>
              <w:widowControl w:val="0"/>
              <w:shd w:val="clear"/>
              <w:kinsoku/>
              <w:wordWrap/>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378" w:type="pct"/>
            <w:noWrap w:val="0"/>
            <w:vAlign w:val="center"/>
          </w:tcPr>
          <w:p w14:paraId="5B39BA2E">
            <w:pPr>
              <w:keepNext w:val="0"/>
              <w:keepLines w:val="0"/>
              <w:pageBreakBefore w:val="0"/>
              <w:widowControl w:val="0"/>
              <w:shd w:val="clear"/>
              <w:kinsoku/>
              <w:wordWrap/>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合价</w:t>
            </w:r>
          </w:p>
        </w:tc>
        <w:tc>
          <w:tcPr>
            <w:tcW w:w="746" w:type="pct"/>
            <w:noWrap w:val="0"/>
            <w:vAlign w:val="center"/>
          </w:tcPr>
          <w:p w14:paraId="7CAEE36A">
            <w:pPr>
              <w:keepNext w:val="0"/>
              <w:keepLines w:val="0"/>
              <w:pageBreakBefore w:val="0"/>
              <w:widowControl w:val="0"/>
              <w:shd w:val="clear"/>
              <w:kinsoku/>
              <w:wordWrap/>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交货周期</w:t>
            </w:r>
          </w:p>
        </w:tc>
        <w:tc>
          <w:tcPr>
            <w:tcW w:w="541" w:type="pct"/>
            <w:noWrap w:val="0"/>
            <w:vAlign w:val="center"/>
          </w:tcPr>
          <w:p w14:paraId="40D146B3">
            <w:pPr>
              <w:keepNext w:val="0"/>
              <w:keepLines w:val="0"/>
              <w:pageBreakBefore w:val="0"/>
              <w:widowControl w:val="0"/>
              <w:shd w:val="clear"/>
              <w:kinsoku/>
              <w:wordWrap/>
              <w:overflowPunct/>
              <w:topLinePunct w:val="0"/>
              <w:bidi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4EF4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 w:type="pct"/>
          <w:wAfter w:w="1" w:type="pct"/>
          <w:trHeight w:val="408" w:hRule="atLeast"/>
          <w:jc w:val="center"/>
        </w:trPr>
        <w:tc>
          <w:tcPr>
            <w:tcW w:w="369" w:type="pct"/>
            <w:noWrap w:val="0"/>
            <w:vAlign w:val="center"/>
          </w:tcPr>
          <w:p w14:paraId="5E0133E7">
            <w:pPr>
              <w:keepNext w:val="0"/>
              <w:keepLines w:val="0"/>
              <w:pageBreakBefore w:val="0"/>
              <w:widowControl w:val="0"/>
              <w:shd w:val="clear"/>
              <w:kinsoku/>
              <w:wordWrap/>
              <w:overflowPunct/>
              <w:topLinePunct w:val="0"/>
              <w:bidi w:val="0"/>
              <w:spacing w:line="360" w:lineRule="auto"/>
              <w:jc w:val="center"/>
              <w:rPr>
                <w:rFonts w:hint="eastAsia" w:ascii="宋体" w:hAnsi="宋体" w:eastAsia="宋体" w:cs="宋体"/>
                <w:color w:val="auto"/>
                <w:sz w:val="22"/>
                <w:szCs w:val="22"/>
                <w:highlight w:val="none"/>
              </w:rPr>
            </w:pPr>
          </w:p>
        </w:tc>
        <w:tc>
          <w:tcPr>
            <w:tcW w:w="1057" w:type="pct"/>
            <w:noWrap w:val="0"/>
            <w:vAlign w:val="center"/>
          </w:tcPr>
          <w:p w14:paraId="4B82C2EF">
            <w:pPr>
              <w:keepNext w:val="0"/>
              <w:keepLines w:val="0"/>
              <w:pageBreakBefore w:val="0"/>
              <w:widowControl w:val="0"/>
              <w:shd w:val="clear"/>
              <w:kinsoku/>
              <w:wordWrap/>
              <w:overflowPunct/>
              <w:topLinePunct w:val="0"/>
              <w:bidi w:val="0"/>
              <w:spacing w:line="360" w:lineRule="auto"/>
              <w:jc w:val="center"/>
              <w:rPr>
                <w:rFonts w:hint="eastAsia" w:ascii="宋体" w:hAnsi="宋体" w:eastAsia="宋体" w:cs="宋体"/>
                <w:color w:val="auto"/>
                <w:sz w:val="22"/>
                <w:szCs w:val="22"/>
                <w:highlight w:val="none"/>
              </w:rPr>
            </w:pPr>
          </w:p>
        </w:tc>
        <w:tc>
          <w:tcPr>
            <w:tcW w:w="675" w:type="pct"/>
            <w:noWrap w:val="0"/>
            <w:vAlign w:val="center"/>
          </w:tcPr>
          <w:p w14:paraId="12D51171">
            <w:pPr>
              <w:keepNext w:val="0"/>
              <w:keepLines w:val="0"/>
              <w:pageBreakBefore w:val="0"/>
              <w:widowControl w:val="0"/>
              <w:shd w:val="clear"/>
              <w:kinsoku/>
              <w:wordWrap/>
              <w:overflowPunct/>
              <w:topLinePunct w:val="0"/>
              <w:bidi w:val="0"/>
              <w:spacing w:line="360" w:lineRule="auto"/>
              <w:jc w:val="center"/>
              <w:rPr>
                <w:rFonts w:hint="eastAsia" w:ascii="宋体" w:hAnsi="宋体" w:eastAsia="宋体" w:cs="宋体"/>
                <w:color w:val="auto"/>
                <w:sz w:val="22"/>
                <w:szCs w:val="22"/>
                <w:highlight w:val="none"/>
              </w:rPr>
            </w:pPr>
          </w:p>
        </w:tc>
        <w:tc>
          <w:tcPr>
            <w:tcW w:w="675" w:type="pct"/>
            <w:noWrap w:val="0"/>
            <w:vAlign w:val="center"/>
          </w:tcPr>
          <w:p w14:paraId="27311552">
            <w:pPr>
              <w:keepNext w:val="0"/>
              <w:keepLines w:val="0"/>
              <w:pageBreakBefore w:val="0"/>
              <w:widowControl w:val="0"/>
              <w:shd w:val="clear"/>
              <w:kinsoku/>
              <w:wordWrap/>
              <w:overflowPunct/>
              <w:topLinePunct w:val="0"/>
              <w:bidi w:val="0"/>
              <w:spacing w:line="360" w:lineRule="auto"/>
              <w:jc w:val="center"/>
              <w:rPr>
                <w:rFonts w:hint="eastAsia" w:ascii="宋体" w:hAnsi="宋体" w:eastAsia="宋体" w:cs="宋体"/>
                <w:color w:val="auto"/>
                <w:sz w:val="22"/>
                <w:szCs w:val="22"/>
                <w:highlight w:val="none"/>
              </w:rPr>
            </w:pPr>
          </w:p>
        </w:tc>
        <w:tc>
          <w:tcPr>
            <w:tcW w:w="553" w:type="pct"/>
            <w:noWrap w:val="0"/>
            <w:vAlign w:val="center"/>
          </w:tcPr>
          <w:p w14:paraId="68AFF56B">
            <w:pPr>
              <w:keepNext w:val="0"/>
              <w:keepLines w:val="0"/>
              <w:pageBreakBefore w:val="0"/>
              <w:widowControl w:val="0"/>
              <w:shd w:val="clear"/>
              <w:kinsoku/>
              <w:wordWrap/>
              <w:overflowPunct/>
              <w:topLinePunct w:val="0"/>
              <w:bidi w:val="0"/>
              <w:spacing w:line="360" w:lineRule="auto"/>
              <w:jc w:val="center"/>
              <w:rPr>
                <w:rFonts w:hint="eastAsia" w:ascii="宋体" w:hAnsi="宋体" w:eastAsia="宋体" w:cs="宋体"/>
                <w:color w:val="auto"/>
                <w:sz w:val="22"/>
                <w:szCs w:val="22"/>
                <w:highlight w:val="none"/>
              </w:rPr>
            </w:pPr>
          </w:p>
        </w:tc>
        <w:tc>
          <w:tcPr>
            <w:tcW w:w="378" w:type="pct"/>
            <w:noWrap w:val="0"/>
            <w:vAlign w:val="center"/>
          </w:tcPr>
          <w:p w14:paraId="09D3A210">
            <w:pPr>
              <w:keepNext w:val="0"/>
              <w:keepLines w:val="0"/>
              <w:pageBreakBefore w:val="0"/>
              <w:widowControl w:val="0"/>
              <w:shd w:val="clear"/>
              <w:kinsoku/>
              <w:wordWrap/>
              <w:overflowPunct/>
              <w:topLinePunct w:val="0"/>
              <w:bidi w:val="0"/>
              <w:spacing w:line="360" w:lineRule="auto"/>
              <w:jc w:val="center"/>
              <w:rPr>
                <w:rFonts w:hint="eastAsia" w:ascii="宋体" w:hAnsi="宋体" w:eastAsia="宋体" w:cs="宋体"/>
                <w:color w:val="auto"/>
                <w:sz w:val="22"/>
                <w:szCs w:val="22"/>
                <w:highlight w:val="none"/>
              </w:rPr>
            </w:pPr>
          </w:p>
        </w:tc>
        <w:tc>
          <w:tcPr>
            <w:tcW w:w="746" w:type="pct"/>
            <w:noWrap w:val="0"/>
            <w:vAlign w:val="center"/>
          </w:tcPr>
          <w:p w14:paraId="477B95C9">
            <w:pPr>
              <w:keepNext w:val="0"/>
              <w:keepLines w:val="0"/>
              <w:pageBreakBefore w:val="0"/>
              <w:widowControl w:val="0"/>
              <w:shd w:val="clear"/>
              <w:kinsoku/>
              <w:wordWrap/>
              <w:overflowPunct/>
              <w:topLinePunct w:val="0"/>
              <w:bidi w:val="0"/>
              <w:spacing w:line="360" w:lineRule="auto"/>
              <w:jc w:val="center"/>
              <w:rPr>
                <w:rFonts w:hint="eastAsia" w:ascii="宋体" w:hAnsi="宋体" w:eastAsia="宋体" w:cs="宋体"/>
                <w:color w:val="auto"/>
                <w:sz w:val="22"/>
                <w:szCs w:val="22"/>
                <w:highlight w:val="none"/>
              </w:rPr>
            </w:pPr>
          </w:p>
        </w:tc>
        <w:tc>
          <w:tcPr>
            <w:tcW w:w="541" w:type="pct"/>
            <w:noWrap w:val="0"/>
            <w:vAlign w:val="center"/>
          </w:tcPr>
          <w:p w14:paraId="5F82E97C">
            <w:pPr>
              <w:keepNext w:val="0"/>
              <w:keepLines w:val="0"/>
              <w:pageBreakBefore w:val="0"/>
              <w:widowControl w:val="0"/>
              <w:shd w:val="clear"/>
              <w:kinsoku/>
              <w:wordWrap/>
              <w:overflowPunct/>
              <w:topLinePunct w:val="0"/>
              <w:bidi w:val="0"/>
              <w:spacing w:line="360" w:lineRule="auto"/>
              <w:jc w:val="center"/>
              <w:rPr>
                <w:rFonts w:hint="eastAsia" w:ascii="宋体" w:hAnsi="宋体" w:eastAsia="宋体" w:cs="宋体"/>
                <w:color w:val="auto"/>
                <w:sz w:val="22"/>
                <w:szCs w:val="22"/>
                <w:highlight w:val="none"/>
              </w:rPr>
            </w:pPr>
          </w:p>
        </w:tc>
      </w:tr>
      <w:tr w14:paraId="23FAA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 w:type="pct"/>
          <w:wAfter w:w="1" w:type="pct"/>
          <w:trHeight w:val="426" w:hRule="atLeast"/>
          <w:jc w:val="center"/>
        </w:trPr>
        <w:tc>
          <w:tcPr>
            <w:tcW w:w="369" w:type="pct"/>
            <w:noWrap w:val="0"/>
            <w:vAlign w:val="center"/>
          </w:tcPr>
          <w:p w14:paraId="256C2122">
            <w:pPr>
              <w:keepNext w:val="0"/>
              <w:keepLines w:val="0"/>
              <w:pageBreakBefore w:val="0"/>
              <w:widowControl w:val="0"/>
              <w:shd w:val="clear"/>
              <w:kinsoku/>
              <w:wordWrap/>
              <w:overflowPunct/>
              <w:topLinePunct w:val="0"/>
              <w:bidi w:val="0"/>
              <w:spacing w:line="360" w:lineRule="auto"/>
              <w:jc w:val="center"/>
              <w:rPr>
                <w:rFonts w:hint="eastAsia" w:ascii="宋体" w:hAnsi="宋体" w:eastAsia="宋体" w:cs="宋体"/>
                <w:color w:val="auto"/>
                <w:sz w:val="22"/>
                <w:szCs w:val="22"/>
                <w:highlight w:val="none"/>
              </w:rPr>
            </w:pPr>
          </w:p>
        </w:tc>
        <w:tc>
          <w:tcPr>
            <w:tcW w:w="1057" w:type="pct"/>
            <w:noWrap w:val="0"/>
            <w:vAlign w:val="center"/>
          </w:tcPr>
          <w:p w14:paraId="60E575EB">
            <w:pPr>
              <w:keepNext w:val="0"/>
              <w:keepLines w:val="0"/>
              <w:pageBreakBefore w:val="0"/>
              <w:widowControl w:val="0"/>
              <w:shd w:val="clear"/>
              <w:kinsoku/>
              <w:wordWrap/>
              <w:overflowPunct/>
              <w:topLinePunct w:val="0"/>
              <w:bidi w:val="0"/>
              <w:spacing w:line="360" w:lineRule="auto"/>
              <w:jc w:val="center"/>
              <w:rPr>
                <w:rFonts w:hint="eastAsia" w:ascii="宋体" w:hAnsi="宋体" w:eastAsia="宋体" w:cs="宋体"/>
                <w:color w:val="auto"/>
                <w:sz w:val="22"/>
                <w:szCs w:val="22"/>
                <w:highlight w:val="none"/>
              </w:rPr>
            </w:pPr>
          </w:p>
        </w:tc>
        <w:tc>
          <w:tcPr>
            <w:tcW w:w="675" w:type="pct"/>
            <w:noWrap w:val="0"/>
            <w:vAlign w:val="center"/>
          </w:tcPr>
          <w:p w14:paraId="43A51E90">
            <w:pPr>
              <w:keepNext w:val="0"/>
              <w:keepLines w:val="0"/>
              <w:pageBreakBefore w:val="0"/>
              <w:widowControl w:val="0"/>
              <w:shd w:val="clear"/>
              <w:kinsoku/>
              <w:wordWrap/>
              <w:overflowPunct/>
              <w:topLinePunct w:val="0"/>
              <w:bidi w:val="0"/>
              <w:spacing w:line="360" w:lineRule="auto"/>
              <w:jc w:val="center"/>
              <w:rPr>
                <w:rFonts w:hint="eastAsia" w:ascii="宋体" w:hAnsi="宋体" w:eastAsia="宋体" w:cs="宋体"/>
                <w:color w:val="auto"/>
                <w:sz w:val="22"/>
                <w:szCs w:val="22"/>
                <w:highlight w:val="none"/>
              </w:rPr>
            </w:pPr>
          </w:p>
        </w:tc>
        <w:tc>
          <w:tcPr>
            <w:tcW w:w="675" w:type="pct"/>
            <w:noWrap w:val="0"/>
            <w:vAlign w:val="center"/>
          </w:tcPr>
          <w:p w14:paraId="762C61C5">
            <w:pPr>
              <w:keepNext w:val="0"/>
              <w:keepLines w:val="0"/>
              <w:pageBreakBefore w:val="0"/>
              <w:widowControl w:val="0"/>
              <w:shd w:val="clear"/>
              <w:kinsoku/>
              <w:wordWrap/>
              <w:overflowPunct/>
              <w:topLinePunct w:val="0"/>
              <w:bidi w:val="0"/>
              <w:spacing w:line="360" w:lineRule="auto"/>
              <w:jc w:val="center"/>
              <w:rPr>
                <w:rFonts w:hint="eastAsia" w:ascii="宋体" w:hAnsi="宋体" w:eastAsia="宋体" w:cs="宋体"/>
                <w:color w:val="auto"/>
                <w:sz w:val="22"/>
                <w:szCs w:val="22"/>
                <w:highlight w:val="none"/>
              </w:rPr>
            </w:pPr>
          </w:p>
        </w:tc>
        <w:tc>
          <w:tcPr>
            <w:tcW w:w="553" w:type="pct"/>
            <w:noWrap w:val="0"/>
            <w:vAlign w:val="center"/>
          </w:tcPr>
          <w:p w14:paraId="1F306409">
            <w:pPr>
              <w:keepNext w:val="0"/>
              <w:keepLines w:val="0"/>
              <w:pageBreakBefore w:val="0"/>
              <w:widowControl w:val="0"/>
              <w:shd w:val="clear"/>
              <w:kinsoku/>
              <w:wordWrap/>
              <w:overflowPunct/>
              <w:topLinePunct w:val="0"/>
              <w:bidi w:val="0"/>
              <w:spacing w:line="360" w:lineRule="auto"/>
              <w:jc w:val="center"/>
              <w:rPr>
                <w:rFonts w:hint="eastAsia" w:ascii="宋体" w:hAnsi="宋体" w:eastAsia="宋体" w:cs="宋体"/>
                <w:color w:val="auto"/>
                <w:sz w:val="22"/>
                <w:szCs w:val="22"/>
                <w:highlight w:val="none"/>
              </w:rPr>
            </w:pPr>
          </w:p>
        </w:tc>
        <w:tc>
          <w:tcPr>
            <w:tcW w:w="378" w:type="pct"/>
            <w:noWrap w:val="0"/>
            <w:vAlign w:val="center"/>
          </w:tcPr>
          <w:p w14:paraId="2ECE74E4">
            <w:pPr>
              <w:keepNext w:val="0"/>
              <w:keepLines w:val="0"/>
              <w:pageBreakBefore w:val="0"/>
              <w:widowControl w:val="0"/>
              <w:shd w:val="clear"/>
              <w:kinsoku/>
              <w:wordWrap/>
              <w:overflowPunct/>
              <w:topLinePunct w:val="0"/>
              <w:bidi w:val="0"/>
              <w:spacing w:line="360" w:lineRule="auto"/>
              <w:jc w:val="center"/>
              <w:rPr>
                <w:rFonts w:hint="eastAsia" w:ascii="宋体" w:hAnsi="宋体" w:eastAsia="宋体" w:cs="宋体"/>
                <w:color w:val="auto"/>
                <w:sz w:val="22"/>
                <w:szCs w:val="22"/>
                <w:highlight w:val="none"/>
              </w:rPr>
            </w:pPr>
          </w:p>
        </w:tc>
        <w:tc>
          <w:tcPr>
            <w:tcW w:w="746" w:type="pct"/>
            <w:noWrap w:val="0"/>
            <w:vAlign w:val="center"/>
          </w:tcPr>
          <w:p w14:paraId="6535429D">
            <w:pPr>
              <w:keepNext w:val="0"/>
              <w:keepLines w:val="0"/>
              <w:pageBreakBefore w:val="0"/>
              <w:widowControl w:val="0"/>
              <w:shd w:val="clear"/>
              <w:kinsoku/>
              <w:wordWrap/>
              <w:overflowPunct/>
              <w:topLinePunct w:val="0"/>
              <w:bidi w:val="0"/>
              <w:spacing w:line="360" w:lineRule="auto"/>
              <w:jc w:val="center"/>
              <w:rPr>
                <w:rFonts w:hint="eastAsia" w:ascii="宋体" w:hAnsi="宋体" w:eastAsia="宋体" w:cs="宋体"/>
                <w:color w:val="auto"/>
                <w:sz w:val="22"/>
                <w:szCs w:val="22"/>
                <w:highlight w:val="none"/>
              </w:rPr>
            </w:pPr>
          </w:p>
        </w:tc>
        <w:tc>
          <w:tcPr>
            <w:tcW w:w="541" w:type="pct"/>
            <w:noWrap w:val="0"/>
            <w:vAlign w:val="center"/>
          </w:tcPr>
          <w:p w14:paraId="12044BB6">
            <w:pPr>
              <w:keepNext w:val="0"/>
              <w:keepLines w:val="0"/>
              <w:pageBreakBefore w:val="0"/>
              <w:widowControl w:val="0"/>
              <w:shd w:val="clear"/>
              <w:kinsoku/>
              <w:wordWrap/>
              <w:overflowPunct/>
              <w:topLinePunct w:val="0"/>
              <w:bidi w:val="0"/>
              <w:spacing w:line="360" w:lineRule="auto"/>
              <w:jc w:val="center"/>
              <w:rPr>
                <w:rFonts w:hint="eastAsia" w:ascii="宋体" w:hAnsi="宋体" w:eastAsia="宋体" w:cs="宋体"/>
                <w:color w:val="auto"/>
                <w:sz w:val="22"/>
                <w:szCs w:val="22"/>
                <w:highlight w:val="none"/>
              </w:rPr>
            </w:pPr>
          </w:p>
        </w:tc>
      </w:tr>
      <w:tr w14:paraId="3CE99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000" w:type="pct"/>
            <w:gridSpan w:val="10"/>
            <w:noWrap w:val="0"/>
            <w:vAlign w:val="center"/>
          </w:tcPr>
          <w:p w14:paraId="4075B1B7">
            <w:pPr>
              <w:keepNext w:val="0"/>
              <w:keepLines w:val="0"/>
              <w:pageBreakBefore w:val="0"/>
              <w:widowControl w:val="0"/>
              <w:shd w:val="clear"/>
              <w:kinsoku/>
              <w:wordWrap/>
              <w:overflowPunct/>
              <w:topLinePunct w:val="0"/>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合同额：大写：                              小写：</w:t>
            </w:r>
          </w:p>
        </w:tc>
      </w:tr>
    </w:tbl>
    <w:p w14:paraId="7DEFE111">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2、标准和计量单位</w:t>
      </w:r>
    </w:p>
    <w:p w14:paraId="0CDBF55C">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（1）本合同项下交付的货物应符合技术规格所述的标准。如在采购文件中无相应说明，则以国家颁布的最新版本标准或行业（部）标准或相应的国际标准执行，没有国家或行业（部）标准的则按企业标准执行。</w:t>
      </w:r>
    </w:p>
    <w:p w14:paraId="3BBBD6AC">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 除非技术规格中另有规定，计量单位均采用中华人民共和国法定计量单位。</w:t>
      </w:r>
    </w:p>
    <w:p w14:paraId="1934F8F6">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3、专利权</w:t>
      </w:r>
    </w:p>
    <w:p w14:paraId="7F763157">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乙方应保证，甲方在使用该货物或货物的任何一部分时，免受第三方提出的侵犯其专利权、商标权、著作权或</w:t>
      </w:r>
      <w:r>
        <w:rPr>
          <w:rFonts w:hint="eastAsia" w:ascii="宋体" w:hAnsi="宋体" w:eastAsia="宋体" w:cs="宋体"/>
          <w:color w:val="auto"/>
          <w:sz w:val="22"/>
          <w:szCs w:val="22"/>
          <w:highlight w:val="none"/>
          <w:lang w:eastAsia="zh-CN"/>
        </w:rPr>
        <w:t>其他</w:t>
      </w:r>
      <w:r>
        <w:rPr>
          <w:rFonts w:hint="eastAsia" w:ascii="宋体" w:hAnsi="宋体" w:eastAsia="宋体" w:cs="宋体"/>
          <w:color w:val="auto"/>
          <w:sz w:val="22"/>
          <w:szCs w:val="22"/>
          <w:highlight w:val="none"/>
        </w:rPr>
        <w:t>知识产权的起诉。乙方应承担由此可能产生的一切法律责任和费用。</w:t>
      </w:r>
    </w:p>
    <w:p w14:paraId="03C7E861">
      <w:pPr>
        <w:keepNext w:val="0"/>
        <w:keepLines w:val="0"/>
        <w:pageBreakBefore w:val="0"/>
        <w:widowControl w:val="0"/>
        <w:shd w:val="clear"/>
        <w:kinsoku/>
        <w:wordWrap/>
        <w:overflowPunct/>
        <w:topLinePunct w:val="0"/>
        <w:bidi w:val="0"/>
        <w:spacing w:line="360" w:lineRule="auto"/>
        <w:outlineLvl w:val="2"/>
        <w:rPr>
          <w:rFonts w:hint="eastAsia" w:ascii="宋体" w:hAnsi="宋体" w:eastAsia="宋体" w:cs="宋体"/>
          <w:b/>
          <w:color w:val="auto"/>
          <w:sz w:val="22"/>
          <w:szCs w:val="22"/>
          <w:highlight w:val="none"/>
        </w:rPr>
      </w:pPr>
      <w:bookmarkStart w:id="162" w:name="_Toc3397"/>
      <w:bookmarkStart w:id="163" w:name="_Toc30432"/>
      <w:bookmarkStart w:id="164" w:name="_Toc7729"/>
      <w:r>
        <w:rPr>
          <w:rFonts w:hint="eastAsia" w:ascii="宋体" w:hAnsi="宋体" w:eastAsia="宋体" w:cs="宋体"/>
          <w:b/>
          <w:color w:val="auto"/>
          <w:sz w:val="22"/>
          <w:szCs w:val="22"/>
          <w:highlight w:val="none"/>
        </w:rPr>
        <w:t>四、交货</w:t>
      </w:r>
      <w:bookmarkEnd w:id="162"/>
      <w:bookmarkEnd w:id="163"/>
      <w:bookmarkEnd w:id="164"/>
    </w:p>
    <w:p w14:paraId="3AC8B956">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1、包装要求</w:t>
      </w:r>
    </w:p>
    <w:p w14:paraId="42138380">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除合同另有规定外，乙方应提供货物运至合同规定的最终目的地所需要的包装，以防止货物在转运中损坏或变质。这类包装应采取防潮、防晒、防锈防腐蚀、防震动及防止其他损坏的必要保护措施，从而保护货物能够经受多次搬运、装卸储存等并充分考虑到运输途中的各种复杂情况（例如恶劣天气）和温州地区气候特点以及露天存放问题。乙方应承担由于包装或防护措施不妥而引起货物锈蚀、损坏和丢失的任何损失的责任或费用。</w:t>
      </w:r>
    </w:p>
    <w:p w14:paraId="0994E77C">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2、交货方式</w:t>
      </w:r>
    </w:p>
    <w:p w14:paraId="60FF98E4">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（1）现场交货：乙方负责办理运输，将货物运抵甲方指定的现场并落地就位。有关运输的一切费用由乙方承担。所有货物运抵现场的日期为项目供货期。</w:t>
      </w:r>
    </w:p>
    <w:p w14:paraId="42B43769">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（2）如因乙方延误将上述内容用传真形式通知甲方，由此引起的一切损失应由乙方承担。</w:t>
      </w:r>
    </w:p>
    <w:p w14:paraId="37A27124">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3、</w:t>
      </w:r>
      <w:r>
        <w:rPr>
          <w:rFonts w:hint="eastAsia" w:ascii="宋体" w:hAnsi="宋体" w:eastAsia="宋体" w:cs="宋体"/>
          <w:b/>
          <w:bCs/>
          <w:color w:val="auto"/>
          <w:sz w:val="22"/>
          <w:szCs w:val="22"/>
          <w:highlight w:val="none"/>
        </w:rPr>
        <w:t>交付日期：</w:t>
      </w:r>
      <w:r>
        <w:rPr>
          <w:rFonts w:hint="eastAsia" w:ascii="宋体" w:hAnsi="宋体" w:eastAsia="宋体" w:cs="宋体"/>
          <w:b/>
          <w:bCs/>
          <w:color w:val="auto"/>
          <w:kern w:val="0"/>
          <w:sz w:val="22"/>
          <w:szCs w:val="22"/>
          <w:highlight w:val="none"/>
          <w:lang w:val="en-US" w:eastAsia="zh-CN" w:bidi="ar-SA"/>
        </w:rPr>
        <w:t>于</w:t>
      </w:r>
      <w:r>
        <w:rPr>
          <w:rFonts w:hint="eastAsia" w:ascii="宋体" w:hAnsi="宋体" w:eastAsia="宋体" w:cs="宋体"/>
          <w:b/>
          <w:bCs/>
          <w:color w:val="auto"/>
          <w:kern w:val="0"/>
          <w:sz w:val="22"/>
          <w:szCs w:val="22"/>
          <w:highlight w:val="none"/>
          <w:lang w:val="en-US" w:eastAsia="zh-CN" w:bidi="ar-SA"/>
        </w:rPr>
        <w:t>2025年11月底</w:t>
      </w:r>
      <w:r>
        <w:rPr>
          <w:rFonts w:hint="eastAsia" w:ascii="宋体" w:hAnsi="宋体" w:eastAsia="宋体" w:cs="宋体"/>
          <w:b/>
          <w:bCs/>
          <w:color w:val="auto"/>
          <w:kern w:val="0"/>
          <w:sz w:val="22"/>
          <w:szCs w:val="22"/>
          <w:highlight w:val="none"/>
          <w:lang w:val="en-US" w:eastAsia="zh-CN" w:bidi="ar-SA"/>
        </w:rPr>
        <w:t>前完成本项目的供货、安装及调试，并在甲方指定时间内通过验收，具体以采购人要求为准</w:t>
      </w:r>
      <w:r>
        <w:rPr>
          <w:rFonts w:hint="eastAsia" w:ascii="宋体" w:hAnsi="宋体" w:eastAsia="宋体" w:cs="宋体"/>
          <w:b/>
          <w:bCs/>
          <w:color w:val="auto"/>
          <w:sz w:val="22"/>
          <w:szCs w:val="22"/>
          <w:highlight w:val="none"/>
        </w:rPr>
        <w:t>。</w:t>
      </w:r>
    </w:p>
    <w:p w14:paraId="059652AA">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4、交货地点：甲方指定地点。</w:t>
      </w:r>
    </w:p>
    <w:p w14:paraId="0812FF48">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5、技术文件和资料</w:t>
      </w:r>
    </w:p>
    <w:p w14:paraId="7D8ACF94">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（1）提供技术文件和资料的种类和数量在本采购文件《采购内容及要求》中规定，甲乙双方可根据采购要求和需要订立具体的技术文件和资料交付时间和数量。</w:t>
      </w:r>
    </w:p>
    <w:p w14:paraId="4E317C03">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（2）如果甲方确认乙方提供的技术文件和资料不完整，或在运输途中丢失，乙方应在收到甲方通知后3天内将这些文件、资料补齐。</w:t>
      </w:r>
    </w:p>
    <w:p w14:paraId="43F44DF6">
      <w:pPr>
        <w:keepNext w:val="0"/>
        <w:keepLines w:val="0"/>
        <w:pageBreakBefore w:val="0"/>
        <w:widowControl w:val="0"/>
        <w:shd w:val="clear"/>
        <w:kinsoku/>
        <w:wordWrap/>
        <w:overflowPunct/>
        <w:topLinePunct w:val="0"/>
        <w:bidi w:val="0"/>
        <w:spacing w:line="360" w:lineRule="auto"/>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五、付款方式与结算</w:t>
      </w:r>
    </w:p>
    <w:p w14:paraId="2E4C7681">
      <w:pPr>
        <w:keepNext w:val="0"/>
        <w:keepLines w:val="0"/>
        <w:pageBreakBefore w:val="0"/>
        <w:widowControl w:val="0"/>
        <w:shd w:val="clear"/>
        <w:tabs>
          <w:tab w:val="left" w:pos="785"/>
        </w:tabs>
        <w:kinsoku/>
        <w:wordWrap/>
        <w:overflowPunct/>
        <w:topLinePunct w:val="0"/>
        <w:autoSpaceDE w:val="0"/>
        <w:autoSpaceDN w:val="0"/>
        <w:bidi w:val="0"/>
        <w:adjustRightInd w:val="0"/>
        <w:snapToGrid w:val="0"/>
        <w:spacing w:line="360" w:lineRule="auto"/>
        <w:ind w:firstLine="440" w:firstLineChars="200"/>
        <w:textAlignment w:val="bottom"/>
        <w:outlineLvl w:val="9"/>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lang w:eastAsia="zh-CN"/>
        </w:rPr>
        <w:t>在合同签订前，乙方须向甲方提供合同金额2.5%的履约保证金。如乙方在签约前未在规定的时间内提交履约保证金则甲方有权拒签合同。合同签订后待乙方完成全部货物的生产、运输、安装后，甲方在15个工作日内向乙方支付合同总额30%的货款。待所有货物完成最终调试并通过验收后15个工作日内，甲方向乙方支付剩余合同总额70%的货款（款项支付前乙方必须开具与合同金额相等的正规有效的增值税普通发票）。剩余2.5%的履约保证金转为质保金，待质保期满后无质量问题15个工作日内一次性无息退还。</w:t>
      </w:r>
      <w:bookmarkStart w:id="165" w:name="_Toc8517"/>
      <w:r>
        <w:rPr>
          <w:rFonts w:hint="eastAsia" w:ascii="宋体" w:hAnsi="宋体" w:eastAsia="宋体" w:cs="宋体"/>
          <w:color w:val="auto"/>
          <w:sz w:val="22"/>
          <w:szCs w:val="22"/>
          <w:highlight w:val="none"/>
          <w:lang w:val="en-US" w:eastAsia="zh-CN"/>
        </w:rPr>
        <w:t>免费</w:t>
      </w:r>
      <w:r>
        <w:rPr>
          <w:rFonts w:hint="eastAsia" w:ascii="宋体" w:hAnsi="宋体" w:eastAsia="宋体" w:cs="宋体"/>
          <w:color w:val="auto"/>
          <w:sz w:val="22"/>
          <w:szCs w:val="22"/>
          <w:highlight w:val="none"/>
          <w:lang w:eastAsia="zh-CN"/>
        </w:rPr>
        <w:t>质保期：本次采购项目原厂质保</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val="en-US" w:eastAsia="zh-CN"/>
        </w:rPr>
        <w:t>年。</w:t>
      </w:r>
    </w:p>
    <w:p w14:paraId="383C781F">
      <w:pPr>
        <w:keepNext w:val="0"/>
        <w:keepLines w:val="0"/>
        <w:pageBreakBefore w:val="0"/>
        <w:widowControl w:val="0"/>
        <w:shd w:val="clear"/>
        <w:kinsoku/>
        <w:wordWrap/>
        <w:overflowPunct/>
        <w:topLinePunct w:val="0"/>
        <w:bidi w:val="0"/>
        <w:spacing w:line="360" w:lineRule="auto"/>
        <w:outlineLvl w:val="2"/>
        <w:rPr>
          <w:rFonts w:hint="eastAsia" w:ascii="宋体" w:hAnsi="宋体" w:eastAsia="宋体" w:cs="宋体"/>
          <w:b/>
          <w:color w:val="auto"/>
          <w:sz w:val="22"/>
          <w:szCs w:val="22"/>
          <w:highlight w:val="none"/>
        </w:rPr>
      </w:pPr>
      <w:bookmarkStart w:id="166" w:name="_Toc19562"/>
      <w:bookmarkStart w:id="167" w:name="_Toc10643"/>
      <w:r>
        <w:rPr>
          <w:rFonts w:hint="eastAsia" w:ascii="宋体" w:hAnsi="宋体" w:eastAsia="宋体" w:cs="宋体"/>
          <w:b/>
          <w:color w:val="auto"/>
          <w:sz w:val="22"/>
          <w:szCs w:val="22"/>
          <w:highlight w:val="none"/>
        </w:rPr>
        <w:t>六、质量要求</w:t>
      </w:r>
      <w:bookmarkEnd w:id="165"/>
      <w:bookmarkEnd w:id="166"/>
      <w:bookmarkEnd w:id="167"/>
    </w:p>
    <w:p w14:paraId="42B45D37">
      <w:pPr>
        <w:keepNext w:val="0"/>
        <w:keepLines w:val="0"/>
        <w:pageBreakBefore w:val="0"/>
        <w:widowControl w:val="0"/>
        <w:shd w:val="clear"/>
        <w:kinsoku/>
        <w:wordWrap/>
        <w:overflowPunct/>
        <w:topLinePunct w:val="0"/>
        <w:bidi w:val="0"/>
        <w:spacing w:line="360" w:lineRule="auto"/>
        <w:ind w:firstLine="440" w:firstLineChars="200"/>
        <w:outlineLvl w:val="2"/>
        <w:rPr>
          <w:rFonts w:hint="eastAsia" w:ascii="宋体" w:hAnsi="宋体" w:eastAsia="宋体" w:cs="宋体"/>
          <w:color w:val="auto"/>
          <w:sz w:val="22"/>
          <w:szCs w:val="22"/>
          <w:highlight w:val="none"/>
        </w:rPr>
      </w:pPr>
      <w:bookmarkStart w:id="168" w:name="_Toc5982"/>
      <w:bookmarkStart w:id="169" w:name="_Toc32488"/>
      <w:r>
        <w:rPr>
          <w:rFonts w:hint="eastAsia" w:ascii="宋体" w:hAnsi="宋体" w:eastAsia="宋体" w:cs="宋体"/>
          <w:color w:val="auto"/>
          <w:sz w:val="22"/>
          <w:szCs w:val="22"/>
          <w:highlight w:val="none"/>
        </w:rPr>
        <w:t>1、乙方所提供的货物应满足招投标文件要求；在其使用寿命期内应具有使甲方满意的性能；在货物质量保证期内，乙方应对由于设计、工艺、材料和配套件的缺陷所产生的任何不足或故障负责。</w:t>
      </w:r>
      <w:bookmarkEnd w:id="168"/>
      <w:bookmarkEnd w:id="169"/>
    </w:p>
    <w:p w14:paraId="3A2761CF">
      <w:pPr>
        <w:keepNext w:val="0"/>
        <w:keepLines w:val="0"/>
        <w:pageBreakBefore w:val="0"/>
        <w:widowControl w:val="0"/>
        <w:shd w:val="clear"/>
        <w:kinsoku/>
        <w:wordWrap/>
        <w:overflowPunct/>
        <w:topLinePunct w:val="0"/>
        <w:bidi w:val="0"/>
        <w:spacing w:line="360" w:lineRule="auto"/>
        <w:ind w:firstLine="440" w:firstLineChars="200"/>
        <w:outlineLvl w:val="2"/>
        <w:rPr>
          <w:rFonts w:hint="eastAsia" w:ascii="宋体" w:hAnsi="宋体" w:eastAsia="宋体" w:cs="宋体"/>
          <w:color w:val="auto"/>
          <w:sz w:val="22"/>
          <w:szCs w:val="22"/>
          <w:highlight w:val="none"/>
        </w:rPr>
      </w:pPr>
      <w:bookmarkStart w:id="170" w:name="_Toc15160"/>
      <w:bookmarkStart w:id="171" w:name="_Toc10075"/>
      <w:r>
        <w:rPr>
          <w:rFonts w:hint="eastAsia" w:ascii="宋体" w:hAnsi="宋体" w:eastAsia="宋体" w:cs="宋体"/>
          <w:color w:val="auto"/>
          <w:sz w:val="22"/>
          <w:szCs w:val="22"/>
          <w:highlight w:val="none"/>
        </w:rPr>
        <w:t>2、根据甲方按检验标准检验的结果或当地质检部门检验的结果，或者在质量保证期内，如果货物的数量、质量或规格与合同不符，或证实货物是有缺陷的，包括潜在的缺陷或使用不符合要求的材料等，甲方应尽快以书面形式通知乙方，提出索赔。乙方在收到通知后，应在规定期限内，用与报价时采用的零件、部件或材料免费更换有缺陷的或不符合要求的零件、部件或材料，同时相应延长质量保证期。</w:t>
      </w:r>
      <w:bookmarkEnd w:id="170"/>
      <w:bookmarkEnd w:id="171"/>
    </w:p>
    <w:p w14:paraId="17AEFCD0">
      <w:pPr>
        <w:keepNext w:val="0"/>
        <w:keepLines w:val="0"/>
        <w:pageBreakBefore w:val="0"/>
        <w:widowControl w:val="0"/>
        <w:shd w:val="clear"/>
        <w:kinsoku/>
        <w:wordWrap/>
        <w:overflowPunct/>
        <w:topLinePunct w:val="0"/>
        <w:bidi w:val="0"/>
        <w:spacing w:line="360" w:lineRule="auto"/>
        <w:ind w:firstLine="440" w:firstLineChars="200"/>
        <w:outlineLvl w:val="2"/>
        <w:rPr>
          <w:rFonts w:hint="eastAsia" w:ascii="宋体" w:hAnsi="宋体" w:eastAsia="宋体" w:cs="宋体"/>
          <w:bCs/>
          <w:color w:val="auto"/>
          <w:kern w:val="0"/>
          <w:sz w:val="22"/>
          <w:szCs w:val="22"/>
          <w:highlight w:val="none"/>
        </w:rPr>
      </w:pPr>
      <w:bookmarkStart w:id="172" w:name="_Toc19256"/>
      <w:bookmarkStart w:id="173" w:name="_Toc32546"/>
      <w:r>
        <w:rPr>
          <w:rFonts w:hint="eastAsia" w:ascii="宋体" w:hAnsi="宋体" w:eastAsia="宋体" w:cs="宋体"/>
          <w:bCs/>
          <w:color w:val="auto"/>
          <w:sz w:val="22"/>
          <w:szCs w:val="22"/>
          <w:highlight w:val="none"/>
        </w:rPr>
        <w:t>3、本合同项下货物质量保证期为自货物通过最终验收，向甲方移交之日起，在保修期内所产生的相关费用由乙方承担，合同内的所有产品要求乙方提供上门服务</w:t>
      </w:r>
      <w:r>
        <w:rPr>
          <w:rFonts w:hint="eastAsia" w:ascii="宋体" w:hAnsi="宋体" w:eastAsia="宋体" w:cs="宋体"/>
          <w:bCs/>
          <w:color w:val="auto"/>
          <w:kern w:val="0"/>
          <w:sz w:val="22"/>
          <w:szCs w:val="22"/>
          <w:highlight w:val="none"/>
        </w:rPr>
        <w:t>。</w:t>
      </w:r>
      <w:bookmarkEnd w:id="172"/>
      <w:bookmarkEnd w:id="173"/>
    </w:p>
    <w:p w14:paraId="41BC3AEE">
      <w:pPr>
        <w:keepNext w:val="0"/>
        <w:keepLines w:val="0"/>
        <w:pageBreakBefore w:val="0"/>
        <w:widowControl w:val="0"/>
        <w:shd w:val="clear"/>
        <w:kinsoku/>
        <w:wordWrap/>
        <w:overflowPunct/>
        <w:topLinePunct w:val="0"/>
        <w:bidi w:val="0"/>
        <w:spacing w:line="360" w:lineRule="auto"/>
        <w:outlineLvl w:val="2"/>
        <w:rPr>
          <w:rFonts w:hint="eastAsia" w:ascii="宋体" w:hAnsi="宋体" w:eastAsia="宋体" w:cs="宋体"/>
          <w:b/>
          <w:color w:val="auto"/>
          <w:sz w:val="22"/>
          <w:szCs w:val="22"/>
          <w:highlight w:val="none"/>
        </w:rPr>
      </w:pPr>
      <w:bookmarkStart w:id="174" w:name="_Toc28785"/>
      <w:bookmarkStart w:id="175" w:name="_Toc25883"/>
      <w:bookmarkStart w:id="176" w:name="_Toc19330"/>
      <w:r>
        <w:rPr>
          <w:rFonts w:hint="eastAsia" w:ascii="宋体" w:hAnsi="宋体" w:eastAsia="宋体" w:cs="宋体"/>
          <w:b/>
          <w:color w:val="auto"/>
          <w:sz w:val="22"/>
          <w:szCs w:val="22"/>
          <w:highlight w:val="none"/>
        </w:rPr>
        <w:t>七、验收</w:t>
      </w:r>
      <w:bookmarkEnd w:id="174"/>
      <w:bookmarkEnd w:id="175"/>
      <w:bookmarkEnd w:id="176"/>
    </w:p>
    <w:p w14:paraId="5BD055DE">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1、验收应在甲方和乙方双方共同参加下进行。货物到达现场后，乙方必须派员工到现场与甲方一起开箱并按供货清单进行初步验收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若有缺少或损坏，乙方应立即补足或更换全新同规格产品，直至甲方满意为止，待所有货物交货、安装调试完毕，由乙方提交验收申请报告和交付函，甲方在3个月内安排最终验收（如有第三方验收，费用由乙方承担）。</w:t>
      </w:r>
    </w:p>
    <w:p w14:paraId="5AEC1862">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验收按国家有关的规定、规范进行。验收时如发现所交付的货物有短缺、次品、损坏等情形者，甲方应做出详尽的现场记录，或由甲方和乙方双方签署备忘录。此现场记录或备忘录可用作补充、缺失和更换损坏部件的有效证据。由此产生的有关费用由乙方承担。</w:t>
      </w:r>
    </w:p>
    <w:p w14:paraId="4CAAD26A">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3、如果合同货物运输过程中因事故造成货物短缺、损坏，乙方应及时安排换货，以保证合同货物成功完整交付。换货的相关费用由乙方承担。</w:t>
      </w:r>
      <w:r>
        <w:rPr>
          <w:rFonts w:hint="eastAsia" w:ascii="宋体" w:hAnsi="宋体" w:eastAsia="宋体" w:cs="宋体"/>
          <w:b/>
          <w:color w:val="auto"/>
          <w:sz w:val="22"/>
          <w:szCs w:val="22"/>
          <w:highlight w:val="none"/>
        </w:rPr>
        <w:t> </w:t>
      </w:r>
    </w:p>
    <w:p w14:paraId="12DEE590">
      <w:pPr>
        <w:keepNext w:val="0"/>
        <w:keepLines w:val="0"/>
        <w:pageBreakBefore w:val="0"/>
        <w:widowControl w:val="0"/>
        <w:shd w:val="clear"/>
        <w:kinsoku/>
        <w:wordWrap/>
        <w:overflowPunct/>
        <w:topLinePunct w:val="0"/>
        <w:bidi w:val="0"/>
        <w:spacing w:line="360" w:lineRule="auto"/>
        <w:outlineLvl w:val="2"/>
        <w:rPr>
          <w:rFonts w:hint="eastAsia" w:ascii="宋体" w:hAnsi="宋体" w:eastAsia="宋体" w:cs="宋体"/>
          <w:b/>
          <w:color w:val="auto"/>
          <w:sz w:val="22"/>
          <w:szCs w:val="22"/>
          <w:highlight w:val="none"/>
        </w:rPr>
      </w:pPr>
      <w:bookmarkStart w:id="177" w:name="_Toc4336"/>
      <w:bookmarkStart w:id="178" w:name="_Toc2355"/>
      <w:bookmarkStart w:id="179" w:name="_Toc16613"/>
      <w:r>
        <w:rPr>
          <w:rFonts w:hint="eastAsia" w:ascii="宋体" w:hAnsi="宋体" w:eastAsia="宋体" w:cs="宋体"/>
          <w:b/>
          <w:color w:val="auto"/>
          <w:sz w:val="22"/>
          <w:szCs w:val="22"/>
          <w:highlight w:val="none"/>
        </w:rPr>
        <w:t>八、双方责任</w:t>
      </w:r>
      <w:bookmarkEnd w:id="177"/>
      <w:bookmarkEnd w:id="178"/>
      <w:bookmarkEnd w:id="179"/>
    </w:p>
    <w:p w14:paraId="35C790B5">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1、甲方</w:t>
      </w:r>
    </w:p>
    <w:p w14:paraId="561FFE22">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（1）按合同规定向乙方支付货款。</w:t>
      </w:r>
    </w:p>
    <w:p w14:paraId="5A2F8AE0">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（2）组织对货物的验收。</w:t>
      </w:r>
    </w:p>
    <w:p w14:paraId="6D1D7F5E">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w:t>
      </w:r>
    </w:p>
    <w:p w14:paraId="7999012E">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（1）按合同要求提供货物和服务。</w:t>
      </w:r>
    </w:p>
    <w:p w14:paraId="27EF3AC0">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（2）对所提供的货物和服务质量问题无条件负责处理。</w:t>
      </w:r>
    </w:p>
    <w:p w14:paraId="7AC753F3">
      <w:pPr>
        <w:keepNext w:val="0"/>
        <w:keepLines w:val="0"/>
        <w:pageBreakBefore w:val="0"/>
        <w:widowControl w:val="0"/>
        <w:shd w:val="clear"/>
        <w:kinsoku/>
        <w:wordWrap/>
        <w:overflowPunct/>
        <w:topLinePunct w:val="0"/>
        <w:bidi w:val="0"/>
        <w:spacing w:line="360" w:lineRule="auto"/>
        <w:outlineLvl w:val="2"/>
        <w:rPr>
          <w:rFonts w:hint="eastAsia" w:ascii="宋体" w:hAnsi="宋体" w:eastAsia="宋体" w:cs="宋体"/>
          <w:b/>
          <w:color w:val="auto"/>
          <w:sz w:val="22"/>
          <w:szCs w:val="22"/>
          <w:highlight w:val="none"/>
        </w:rPr>
      </w:pPr>
      <w:bookmarkStart w:id="180" w:name="_Toc10291"/>
      <w:bookmarkStart w:id="181" w:name="_Toc18"/>
      <w:bookmarkStart w:id="182" w:name="_Toc271"/>
      <w:r>
        <w:rPr>
          <w:rFonts w:hint="eastAsia" w:ascii="宋体" w:hAnsi="宋体" w:eastAsia="宋体" w:cs="宋体"/>
          <w:b/>
          <w:color w:val="auto"/>
          <w:sz w:val="22"/>
          <w:szCs w:val="22"/>
          <w:highlight w:val="none"/>
        </w:rPr>
        <w:t>九、乙方履约延误</w:t>
      </w:r>
      <w:bookmarkEnd w:id="180"/>
      <w:bookmarkEnd w:id="181"/>
      <w:bookmarkEnd w:id="182"/>
    </w:p>
    <w:p w14:paraId="45579C6A">
      <w:pPr>
        <w:keepNext w:val="0"/>
        <w:keepLines w:val="0"/>
        <w:pageBreakBefore w:val="0"/>
        <w:widowControl w:val="0"/>
        <w:shd w:val="clear"/>
        <w:kinsoku/>
        <w:wordWrap/>
        <w:overflowPunct/>
        <w:topLinePunct w:val="0"/>
        <w:bidi w:val="0"/>
        <w:spacing w:line="360" w:lineRule="auto"/>
        <w:ind w:firstLine="440" w:firstLineChars="200"/>
        <w:outlineLvl w:val="2"/>
        <w:rPr>
          <w:rFonts w:hint="eastAsia" w:ascii="宋体" w:hAnsi="宋体" w:eastAsia="宋体" w:cs="宋体"/>
          <w:color w:val="auto"/>
          <w:sz w:val="22"/>
          <w:szCs w:val="22"/>
          <w:highlight w:val="none"/>
        </w:rPr>
      </w:pPr>
      <w:bookmarkStart w:id="183" w:name="_Toc15476"/>
      <w:bookmarkStart w:id="184" w:name="_Toc31357"/>
      <w:r>
        <w:rPr>
          <w:rFonts w:hint="eastAsia" w:ascii="宋体" w:hAnsi="宋体" w:eastAsia="宋体" w:cs="宋体"/>
          <w:color w:val="auto"/>
          <w:sz w:val="22"/>
          <w:szCs w:val="22"/>
          <w:highlight w:val="none"/>
        </w:rPr>
        <w:t>1、乙方应按照合同规定的时间交货和提供服务。</w:t>
      </w:r>
      <w:bookmarkEnd w:id="183"/>
      <w:bookmarkEnd w:id="184"/>
    </w:p>
    <w:p w14:paraId="5A4FB87A">
      <w:pPr>
        <w:keepNext w:val="0"/>
        <w:keepLines w:val="0"/>
        <w:pageBreakBefore w:val="0"/>
        <w:widowControl w:val="0"/>
        <w:shd w:val="clear"/>
        <w:kinsoku/>
        <w:wordWrap/>
        <w:overflowPunct/>
        <w:topLinePunct w:val="0"/>
        <w:bidi w:val="0"/>
        <w:spacing w:line="360" w:lineRule="auto"/>
        <w:ind w:firstLine="440" w:firstLineChars="200"/>
        <w:outlineLvl w:val="2"/>
        <w:rPr>
          <w:rFonts w:hint="eastAsia" w:ascii="宋体" w:hAnsi="宋体" w:eastAsia="宋体" w:cs="宋体"/>
          <w:color w:val="auto"/>
          <w:sz w:val="22"/>
          <w:szCs w:val="22"/>
          <w:highlight w:val="none"/>
        </w:rPr>
      </w:pPr>
      <w:bookmarkStart w:id="185" w:name="_Toc733"/>
      <w:bookmarkStart w:id="186" w:name="_Toc32641"/>
      <w:r>
        <w:rPr>
          <w:rFonts w:hint="eastAsia" w:ascii="宋体" w:hAnsi="宋体" w:eastAsia="宋体" w:cs="宋体"/>
          <w:color w:val="auto"/>
          <w:sz w:val="22"/>
          <w:szCs w:val="22"/>
          <w:highlight w:val="none"/>
        </w:rPr>
        <w:t>2、在履行合同过程中，如果乙方遇到妨碍按时交货和提供服务的情况时，应及时以书面形式将延误的事实、可能拖延的时间和原因通知甲方。甲方在收到乙方通知后，应尽快对情况进行分析评价，并确定是否同意延长交货时间以及是否收取误期赔偿费。如出现延期，乙方应提交《工期延误报告》，甲方实事求是、客观公正顺延工期。</w:t>
      </w:r>
      <w:bookmarkEnd w:id="185"/>
      <w:bookmarkEnd w:id="186"/>
    </w:p>
    <w:p w14:paraId="3C5CBBEB">
      <w:pPr>
        <w:keepNext w:val="0"/>
        <w:keepLines w:val="0"/>
        <w:pageBreakBefore w:val="0"/>
        <w:widowControl w:val="0"/>
        <w:shd w:val="clear"/>
        <w:kinsoku/>
        <w:wordWrap/>
        <w:overflowPunct/>
        <w:topLinePunct w:val="0"/>
        <w:bidi w:val="0"/>
        <w:spacing w:line="360" w:lineRule="auto"/>
        <w:ind w:firstLine="440" w:firstLineChars="200"/>
        <w:outlineLvl w:val="2"/>
        <w:rPr>
          <w:rFonts w:hint="eastAsia" w:ascii="宋体" w:hAnsi="宋体" w:eastAsia="宋体" w:cs="宋体"/>
          <w:color w:val="auto"/>
          <w:sz w:val="22"/>
          <w:szCs w:val="22"/>
          <w:highlight w:val="none"/>
        </w:rPr>
      </w:pPr>
      <w:bookmarkStart w:id="187" w:name="_Toc1200"/>
      <w:bookmarkStart w:id="188" w:name="_Toc19741"/>
      <w:r>
        <w:rPr>
          <w:rFonts w:hint="eastAsia" w:ascii="宋体" w:hAnsi="宋体" w:eastAsia="宋体" w:cs="宋体"/>
          <w:color w:val="auto"/>
          <w:sz w:val="22"/>
          <w:szCs w:val="22"/>
          <w:highlight w:val="none"/>
        </w:rPr>
        <w:t>3、除了合同条款中不可抗力的情况外，除非延误是取得同意而不收取赔偿费，乙方延误交货或提供服务将按合同条款</w:t>
      </w:r>
      <w:r>
        <w:rPr>
          <w:rFonts w:hint="eastAsia" w:ascii="宋体" w:hAnsi="宋体" w:eastAsia="宋体" w:cs="宋体"/>
          <w:color w:val="auto"/>
          <w:sz w:val="22"/>
          <w:szCs w:val="22"/>
          <w:highlight w:val="none"/>
          <w:lang w:val="en-US" w:eastAsia="zh-CN"/>
        </w:rPr>
        <w:t>第</w:t>
      </w:r>
      <w:r>
        <w:rPr>
          <w:rFonts w:hint="eastAsia" w:ascii="宋体" w:hAnsi="宋体" w:eastAsia="宋体" w:cs="宋体"/>
          <w:color w:val="auto"/>
          <w:sz w:val="22"/>
          <w:szCs w:val="22"/>
          <w:highlight w:val="none"/>
        </w:rPr>
        <w:t>十</w:t>
      </w:r>
      <w:r>
        <w:rPr>
          <w:rFonts w:hint="eastAsia" w:ascii="宋体" w:hAnsi="宋体" w:eastAsia="宋体" w:cs="宋体"/>
          <w:color w:val="auto"/>
          <w:sz w:val="22"/>
          <w:szCs w:val="22"/>
          <w:highlight w:val="none"/>
          <w:lang w:val="en-US" w:eastAsia="zh-CN"/>
        </w:rPr>
        <w:t>条</w:t>
      </w:r>
      <w:r>
        <w:rPr>
          <w:rFonts w:hint="eastAsia" w:ascii="宋体" w:hAnsi="宋体" w:eastAsia="宋体" w:cs="宋体"/>
          <w:color w:val="auto"/>
          <w:sz w:val="22"/>
          <w:szCs w:val="22"/>
          <w:highlight w:val="none"/>
        </w:rPr>
        <w:t>规定被收取误期赔偿费。</w:t>
      </w:r>
      <w:bookmarkEnd w:id="187"/>
      <w:bookmarkEnd w:id="188"/>
    </w:p>
    <w:p w14:paraId="1E0E1060">
      <w:pPr>
        <w:keepNext w:val="0"/>
        <w:keepLines w:val="0"/>
        <w:pageBreakBefore w:val="0"/>
        <w:widowControl w:val="0"/>
        <w:shd w:val="clear"/>
        <w:kinsoku/>
        <w:wordWrap/>
        <w:overflowPunct/>
        <w:topLinePunct w:val="0"/>
        <w:bidi w:val="0"/>
        <w:spacing w:line="360" w:lineRule="auto"/>
        <w:ind w:firstLine="440" w:firstLineChars="200"/>
        <w:outlineLvl w:val="2"/>
        <w:rPr>
          <w:rFonts w:hint="eastAsia" w:ascii="宋体" w:hAnsi="宋体" w:eastAsia="宋体" w:cs="宋体"/>
          <w:color w:val="auto"/>
          <w:sz w:val="22"/>
          <w:szCs w:val="22"/>
          <w:highlight w:val="none"/>
        </w:rPr>
      </w:pPr>
      <w:bookmarkStart w:id="189" w:name="_Toc7542"/>
      <w:bookmarkStart w:id="190" w:name="_Toc909"/>
      <w:r>
        <w:rPr>
          <w:rFonts w:hint="eastAsia" w:ascii="宋体" w:hAnsi="宋体" w:eastAsia="宋体" w:cs="宋体"/>
          <w:color w:val="auto"/>
          <w:sz w:val="22"/>
          <w:szCs w:val="22"/>
          <w:highlight w:val="none"/>
        </w:rPr>
        <w:t>4、所有提供的货物及验收都应服从甲方的统一安排。</w:t>
      </w:r>
      <w:bookmarkEnd w:id="189"/>
      <w:bookmarkEnd w:id="190"/>
    </w:p>
    <w:p w14:paraId="6E505835">
      <w:pPr>
        <w:keepNext w:val="0"/>
        <w:keepLines w:val="0"/>
        <w:pageBreakBefore w:val="0"/>
        <w:widowControl w:val="0"/>
        <w:shd w:val="clear"/>
        <w:kinsoku/>
        <w:wordWrap/>
        <w:overflowPunct/>
        <w:topLinePunct w:val="0"/>
        <w:bidi w:val="0"/>
        <w:spacing w:line="360" w:lineRule="auto"/>
        <w:outlineLvl w:val="2"/>
        <w:rPr>
          <w:rFonts w:hint="eastAsia" w:ascii="宋体" w:hAnsi="宋体" w:eastAsia="宋体" w:cs="宋体"/>
          <w:b/>
          <w:color w:val="auto"/>
          <w:sz w:val="22"/>
          <w:szCs w:val="22"/>
          <w:highlight w:val="none"/>
        </w:rPr>
      </w:pPr>
      <w:bookmarkStart w:id="191" w:name="_Toc14952"/>
      <w:bookmarkStart w:id="192" w:name="_Toc12706"/>
      <w:bookmarkStart w:id="193" w:name="_Toc18575"/>
      <w:r>
        <w:rPr>
          <w:rFonts w:hint="eastAsia" w:ascii="宋体" w:hAnsi="宋体" w:eastAsia="宋体" w:cs="宋体"/>
          <w:b/>
          <w:color w:val="auto"/>
          <w:sz w:val="22"/>
          <w:szCs w:val="22"/>
          <w:highlight w:val="none"/>
        </w:rPr>
        <w:t>十、误期赔偿费</w:t>
      </w:r>
      <w:bookmarkEnd w:id="191"/>
      <w:bookmarkEnd w:id="192"/>
      <w:bookmarkEnd w:id="193"/>
    </w:p>
    <w:p w14:paraId="2AAE5388">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除不可抗力外，如果乙方没有按照合同规定的时间交货和提供服务，甲方应在不影响合同项下的其他补救措施的情况下，从合同价款中扣除误期赔偿费。每延误一天的赔偿费按合同总价的0.1%计取，直至交货或提供服务为止。误期赔偿费最高限额为合同价的百分之十（10%）。一旦延到误期赔偿费的最高限额，甲方可考虑终止合同。</w:t>
      </w:r>
      <w:bookmarkStart w:id="194" w:name="_Toc3486"/>
    </w:p>
    <w:p w14:paraId="1A3E9110">
      <w:pPr>
        <w:keepNext w:val="0"/>
        <w:keepLines w:val="0"/>
        <w:pageBreakBefore w:val="0"/>
        <w:widowControl w:val="0"/>
        <w:shd w:val="clear"/>
        <w:kinsoku/>
        <w:wordWrap/>
        <w:overflowPunct/>
        <w:topLinePunct w:val="0"/>
        <w:bidi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十一、不可抗力</w:t>
      </w:r>
      <w:bookmarkEnd w:id="194"/>
    </w:p>
    <w:p w14:paraId="776AB1FD">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果双方中任何一方由于战争、严重火灾、水灾、破坏性台风和地震以及其它经双方同意属不可抗力的事故，致使合同履行受阻时，履行合同期限应予延长，延长时限应相当于事故所影响的时间，或双方协商解决。</w:t>
      </w:r>
      <w:bookmarkStart w:id="195" w:name="_Toc11733"/>
    </w:p>
    <w:p w14:paraId="18DFF128">
      <w:pPr>
        <w:keepNext w:val="0"/>
        <w:keepLines w:val="0"/>
        <w:pageBreakBefore w:val="0"/>
        <w:widowControl w:val="0"/>
        <w:shd w:val="clear"/>
        <w:kinsoku/>
        <w:wordWrap/>
        <w:overflowPunct/>
        <w:topLinePunct w:val="0"/>
        <w:bidi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十二、税费</w:t>
      </w:r>
      <w:bookmarkEnd w:id="195"/>
    </w:p>
    <w:p w14:paraId="195AEF7E">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1、根据国家现行税法对甲方征收的与本合同有关的一切费用由甲方承担。</w:t>
      </w:r>
    </w:p>
    <w:p w14:paraId="61D0E3EB">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2、根据现行税法对乙方征收的与本合同有关的一切税费均由乙方承担。</w:t>
      </w:r>
    </w:p>
    <w:p w14:paraId="09E8F233">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3、在中国境外发生的与本合同执行有关的一切税费由乙方承担。</w:t>
      </w:r>
    </w:p>
    <w:p w14:paraId="753E17D5">
      <w:pPr>
        <w:keepNext w:val="0"/>
        <w:keepLines w:val="0"/>
        <w:pageBreakBefore w:val="0"/>
        <w:widowControl w:val="0"/>
        <w:shd w:val="clear"/>
        <w:kinsoku/>
        <w:wordWrap/>
        <w:overflowPunct/>
        <w:topLinePunct w:val="0"/>
        <w:bidi w:val="0"/>
        <w:spacing w:line="360" w:lineRule="auto"/>
        <w:outlineLvl w:val="2"/>
        <w:rPr>
          <w:rFonts w:hint="eastAsia" w:ascii="宋体" w:hAnsi="宋体" w:eastAsia="宋体" w:cs="宋体"/>
          <w:b/>
          <w:color w:val="auto"/>
          <w:sz w:val="22"/>
          <w:szCs w:val="22"/>
          <w:highlight w:val="none"/>
        </w:rPr>
      </w:pPr>
      <w:bookmarkStart w:id="196" w:name="_Toc24090"/>
      <w:bookmarkStart w:id="197" w:name="_Toc23491"/>
      <w:bookmarkStart w:id="198" w:name="_Toc31287"/>
      <w:r>
        <w:rPr>
          <w:rFonts w:hint="eastAsia" w:ascii="宋体" w:hAnsi="宋体" w:eastAsia="宋体" w:cs="宋体"/>
          <w:b/>
          <w:color w:val="auto"/>
          <w:sz w:val="22"/>
          <w:szCs w:val="22"/>
          <w:highlight w:val="none"/>
        </w:rPr>
        <w:t>十三、违约终止合同</w:t>
      </w:r>
      <w:bookmarkEnd w:id="196"/>
      <w:bookmarkEnd w:id="197"/>
      <w:bookmarkEnd w:id="198"/>
    </w:p>
    <w:p w14:paraId="35A1545F">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1、甲方在乙方违约的情况下，如果发生下列情况之一，可考虑终止部分或全部合同：</w:t>
      </w:r>
    </w:p>
    <w:p w14:paraId="04325D7E">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（1）乙方未能在合同规定的期限内或甲方同意延长的期限内提供全部或部分货物；</w:t>
      </w:r>
    </w:p>
    <w:p w14:paraId="50BF449E">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未能履行合同规定的其他任何义务。乙方在收到甲方发出的违约通知后30天内，或经甲方书面认可延长的时间内未能纠正其过失。甲方可向乙方发出书面通知，终止部分或全部合同，在这种情况下，并不影响甲方向乙方提出的索赔。</w:t>
      </w:r>
    </w:p>
    <w:p w14:paraId="32A784C7">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果甲方根据上述的规定，终止了全部或部分合同，甲方可以依其认为适当的条件和方法购买与未交货物类似的货物或服务，乙方应承担甲方因购买类似货物或服务而产生的额外支出。但是，乙方应继续执行合同中未终止的部分。</w:t>
      </w:r>
    </w:p>
    <w:p w14:paraId="7CCDFC74">
      <w:pPr>
        <w:keepNext w:val="0"/>
        <w:keepLines w:val="0"/>
        <w:pageBreakBefore w:val="0"/>
        <w:widowControl w:val="0"/>
        <w:shd w:val="clear"/>
        <w:kinsoku/>
        <w:wordWrap/>
        <w:overflowPunct/>
        <w:topLinePunct w:val="0"/>
        <w:bidi w:val="0"/>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十</w:t>
      </w:r>
      <w:r>
        <w:rPr>
          <w:rFonts w:hint="eastAsia" w:ascii="宋体" w:hAnsi="宋体" w:eastAsia="宋体" w:cs="宋体"/>
          <w:b/>
          <w:bCs/>
          <w:color w:val="auto"/>
          <w:sz w:val="22"/>
          <w:szCs w:val="22"/>
          <w:highlight w:val="none"/>
          <w:lang w:val="en-US" w:eastAsia="zh-CN"/>
        </w:rPr>
        <w:t>四</w:t>
      </w:r>
      <w:r>
        <w:rPr>
          <w:rFonts w:hint="eastAsia" w:ascii="宋体" w:hAnsi="宋体" w:eastAsia="宋体" w:cs="宋体"/>
          <w:b/>
          <w:bCs/>
          <w:color w:val="auto"/>
          <w:sz w:val="22"/>
          <w:szCs w:val="22"/>
          <w:highlight w:val="none"/>
        </w:rPr>
        <w:t>、履约保证金的罚没</w:t>
      </w:r>
    </w:p>
    <w:p w14:paraId="151A3893">
      <w:pPr>
        <w:keepNext w:val="0"/>
        <w:keepLines w:val="0"/>
        <w:pageBreakBefore w:val="0"/>
        <w:widowControl w:val="0"/>
        <w:shd w:val="clear"/>
        <w:kinsoku/>
        <w:wordWrap/>
        <w:overflowPunct/>
        <w:topLinePunct w:val="0"/>
        <w:bidi w:val="0"/>
        <w:spacing w:line="360" w:lineRule="auto"/>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1、如乙方未能履行合同规定的任何义务，甲方有权从履约保证金中得到补偿。</w:t>
      </w:r>
    </w:p>
    <w:p w14:paraId="34E4D128">
      <w:pPr>
        <w:keepNext w:val="0"/>
        <w:keepLines w:val="0"/>
        <w:pageBreakBefore w:val="0"/>
        <w:widowControl w:val="0"/>
        <w:shd w:val="clear"/>
        <w:kinsoku/>
        <w:wordWrap/>
        <w:overflowPunct/>
        <w:topLinePunct w:val="0"/>
        <w:bidi w:val="0"/>
        <w:spacing w:line="360" w:lineRule="auto"/>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2、如果乙方毫无理由地拖延交货或拒绝履行合同规定的任何义务，履约保证金将被没收。</w:t>
      </w:r>
    </w:p>
    <w:p w14:paraId="0065A266">
      <w:pPr>
        <w:keepNext w:val="0"/>
        <w:keepLines w:val="0"/>
        <w:pageBreakBefore w:val="0"/>
        <w:widowControl w:val="0"/>
        <w:shd w:val="clear"/>
        <w:kinsoku/>
        <w:wordWrap/>
        <w:overflowPunct/>
        <w:topLinePunct w:val="0"/>
        <w:bidi w:val="0"/>
        <w:spacing w:line="360" w:lineRule="auto"/>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3、乙方提供的货物须和报价文件中所承诺的货物规格、数量、型号等相符（合同中另有规定除外）如不符，除追究乙方责任外，其履约保证金将被没收。</w:t>
      </w:r>
    </w:p>
    <w:p w14:paraId="5CA112AE">
      <w:pPr>
        <w:keepNext w:val="0"/>
        <w:keepLines w:val="0"/>
        <w:pageBreakBefore w:val="0"/>
        <w:widowControl w:val="0"/>
        <w:shd w:val="clear"/>
        <w:kinsoku/>
        <w:wordWrap/>
        <w:overflowPunct/>
        <w:topLinePunct w:val="0"/>
        <w:bidi w:val="0"/>
        <w:spacing w:line="360" w:lineRule="auto"/>
        <w:outlineLvl w:val="2"/>
        <w:rPr>
          <w:rFonts w:hint="eastAsia" w:ascii="宋体" w:hAnsi="宋体" w:eastAsia="宋体" w:cs="宋体"/>
          <w:b/>
          <w:color w:val="auto"/>
          <w:sz w:val="22"/>
          <w:szCs w:val="22"/>
          <w:highlight w:val="none"/>
        </w:rPr>
      </w:pPr>
      <w:bookmarkStart w:id="199" w:name="_Toc20887"/>
      <w:bookmarkStart w:id="200" w:name="_Toc21052"/>
      <w:bookmarkStart w:id="201" w:name="_Toc27096"/>
      <w:r>
        <w:rPr>
          <w:rFonts w:hint="eastAsia" w:ascii="宋体" w:hAnsi="宋体" w:eastAsia="宋体" w:cs="宋体"/>
          <w:b/>
          <w:color w:val="auto"/>
          <w:sz w:val="22"/>
          <w:szCs w:val="22"/>
          <w:highlight w:val="none"/>
        </w:rPr>
        <w:t>十四、争端的解决</w:t>
      </w:r>
      <w:bookmarkEnd w:id="199"/>
      <w:bookmarkEnd w:id="200"/>
      <w:bookmarkEnd w:id="201"/>
    </w:p>
    <w:p w14:paraId="194916F2">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合同实施或与合同有关的一切争端，甲乙双方应通过友好协商解决，如果协商仍得不到解决，任何一方可向甲方所在地人民法院提起诉讼。</w:t>
      </w:r>
    </w:p>
    <w:p w14:paraId="130592A5">
      <w:pPr>
        <w:keepNext w:val="0"/>
        <w:keepLines w:val="0"/>
        <w:pageBreakBefore w:val="0"/>
        <w:widowControl w:val="0"/>
        <w:shd w:val="clear"/>
        <w:kinsoku/>
        <w:wordWrap/>
        <w:overflowPunct/>
        <w:topLinePunct w:val="0"/>
        <w:bidi w:val="0"/>
        <w:spacing w:line="360" w:lineRule="auto"/>
        <w:outlineLvl w:val="2"/>
        <w:rPr>
          <w:rFonts w:hint="eastAsia" w:ascii="宋体" w:hAnsi="宋体" w:eastAsia="宋体" w:cs="宋体"/>
          <w:b/>
          <w:color w:val="auto"/>
          <w:sz w:val="22"/>
          <w:szCs w:val="22"/>
          <w:highlight w:val="none"/>
        </w:rPr>
      </w:pPr>
      <w:bookmarkStart w:id="202" w:name="_Toc31547"/>
      <w:bookmarkStart w:id="203" w:name="_Toc32754"/>
      <w:bookmarkStart w:id="204" w:name="_Toc6390"/>
      <w:r>
        <w:rPr>
          <w:rFonts w:hint="eastAsia" w:ascii="宋体" w:hAnsi="宋体" w:eastAsia="宋体" w:cs="宋体"/>
          <w:b/>
          <w:color w:val="auto"/>
          <w:sz w:val="22"/>
          <w:szCs w:val="22"/>
          <w:highlight w:val="none"/>
        </w:rPr>
        <w:t>十五、转让和分包及货物不可替代</w:t>
      </w:r>
      <w:bookmarkEnd w:id="202"/>
      <w:bookmarkEnd w:id="203"/>
      <w:bookmarkEnd w:id="204"/>
    </w:p>
    <w:p w14:paraId="0AECFE8D">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1、未经甲方事先书面同意，乙方不得部分转让或全部转让和分包其履行合同的义务。</w:t>
      </w:r>
    </w:p>
    <w:p w14:paraId="2C1EE92F">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2、货物不可替代，乙方在没有取得甲方的书面授权的情况下，不得将合同货物的生产制造转交其他生产厂商或以其他厂商的货物替代。</w:t>
      </w:r>
    </w:p>
    <w:p w14:paraId="55E28904">
      <w:pPr>
        <w:keepNext w:val="0"/>
        <w:keepLines w:val="0"/>
        <w:pageBreakBefore w:val="0"/>
        <w:widowControl w:val="0"/>
        <w:shd w:val="clear"/>
        <w:kinsoku/>
        <w:wordWrap/>
        <w:overflowPunct/>
        <w:topLinePunct w:val="0"/>
        <w:bidi w:val="0"/>
        <w:spacing w:line="360" w:lineRule="auto"/>
        <w:outlineLvl w:val="2"/>
        <w:rPr>
          <w:rFonts w:hint="eastAsia" w:ascii="宋体" w:hAnsi="宋体" w:eastAsia="宋体" w:cs="宋体"/>
          <w:b/>
          <w:color w:val="auto"/>
          <w:sz w:val="22"/>
          <w:szCs w:val="22"/>
          <w:highlight w:val="none"/>
        </w:rPr>
      </w:pPr>
      <w:bookmarkStart w:id="205" w:name="_Toc11834"/>
      <w:bookmarkStart w:id="206" w:name="_Toc19885"/>
      <w:bookmarkStart w:id="207" w:name="_Toc21113"/>
      <w:r>
        <w:rPr>
          <w:rFonts w:hint="eastAsia" w:ascii="宋体" w:hAnsi="宋体" w:eastAsia="宋体" w:cs="宋体"/>
          <w:b/>
          <w:color w:val="auto"/>
          <w:sz w:val="22"/>
          <w:szCs w:val="22"/>
          <w:highlight w:val="none"/>
        </w:rPr>
        <w:t>十六、适用法律</w:t>
      </w:r>
      <w:bookmarkEnd w:id="205"/>
      <w:bookmarkEnd w:id="206"/>
      <w:bookmarkEnd w:id="207"/>
    </w:p>
    <w:p w14:paraId="780F2EFC">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本合同按照中华人民共和国的法律进行解释。</w:t>
      </w:r>
    </w:p>
    <w:p w14:paraId="29520B3A">
      <w:pPr>
        <w:keepNext w:val="0"/>
        <w:keepLines w:val="0"/>
        <w:pageBreakBefore w:val="0"/>
        <w:widowControl w:val="0"/>
        <w:shd w:val="clear"/>
        <w:kinsoku/>
        <w:wordWrap/>
        <w:overflowPunct/>
        <w:topLinePunct w:val="0"/>
        <w:bidi w:val="0"/>
        <w:spacing w:line="360" w:lineRule="auto"/>
        <w:outlineLvl w:val="2"/>
        <w:rPr>
          <w:rFonts w:hint="eastAsia" w:ascii="宋体" w:hAnsi="宋体" w:eastAsia="宋体" w:cs="宋体"/>
          <w:b/>
          <w:color w:val="auto"/>
          <w:sz w:val="22"/>
          <w:szCs w:val="22"/>
          <w:highlight w:val="none"/>
        </w:rPr>
      </w:pPr>
      <w:bookmarkStart w:id="208" w:name="_Toc14983"/>
      <w:bookmarkStart w:id="209" w:name="_Toc16467"/>
      <w:bookmarkStart w:id="210" w:name="_Toc26097"/>
      <w:r>
        <w:rPr>
          <w:rFonts w:hint="eastAsia" w:ascii="宋体" w:hAnsi="宋体" w:eastAsia="宋体" w:cs="宋体"/>
          <w:b/>
          <w:color w:val="auto"/>
          <w:sz w:val="22"/>
          <w:szCs w:val="22"/>
          <w:highlight w:val="none"/>
        </w:rPr>
        <w:t>十七、合同生效及其他</w:t>
      </w:r>
      <w:bookmarkEnd w:id="208"/>
      <w:bookmarkEnd w:id="209"/>
      <w:bookmarkEnd w:id="210"/>
    </w:p>
    <w:p w14:paraId="7E186D9D">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1、合同应在双方签字盖章后开始生效。</w:t>
      </w:r>
    </w:p>
    <w:p w14:paraId="6F6C22B0">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2、如需修改或补充合同内容，经协商，双方应签署书面修改或补充协议，该协议将作为本合同的一个组成部分。</w:t>
      </w:r>
    </w:p>
    <w:p w14:paraId="37BEBAB8">
      <w:pPr>
        <w:keepNext w:val="0"/>
        <w:keepLines w:val="0"/>
        <w:pageBreakBefore w:val="0"/>
        <w:widowControl w:val="0"/>
        <w:shd w:val="clear"/>
        <w:kinsoku/>
        <w:wordWrap/>
        <w:overflowPunct/>
        <w:topLinePunct w:val="0"/>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 合同壹式</w:t>
      </w:r>
      <w:r>
        <w:rPr>
          <w:rFonts w:hint="eastAsia" w:ascii="宋体" w:hAnsi="宋体" w:eastAsia="宋体" w:cs="宋体"/>
          <w:color w:val="auto"/>
          <w:sz w:val="22"/>
          <w:szCs w:val="22"/>
          <w:highlight w:val="none"/>
          <w:lang w:val="en-US" w:eastAsia="zh-CN"/>
        </w:rPr>
        <w:t>玖</w:t>
      </w:r>
      <w:r>
        <w:rPr>
          <w:rFonts w:hint="eastAsia" w:ascii="宋体" w:hAnsi="宋体" w:eastAsia="宋体" w:cs="宋体"/>
          <w:color w:val="auto"/>
          <w:sz w:val="22"/>
          <w:szCs w:val="22"/>
          <w:highlight w:val="none"/>
        </w:rPr>
        <w:t>份，双方各</w:t>
      </w:r>
      <w:r>
        <w:rPr>
          <w:rFonts w:hint="eastAsia" w:ascii="宋体" w:hAnsi="宋体" w:eastAsia="宋体" w:cs="宋体"/>
          <w:color w:val="auto"/>
          <w:sz w:val="22"/>
          <w:szCs w:val="22"/>
          <w:highlight w:val="none"/>
          <w:lang w:val="en-US" w:eastAsia="zh-CN"/>
        </w:rPr>
        <w:t>肆</w:t>
      </w:r>
      <w:r>
        <w:rPr>
          <w:rFonts w:hint="eastAsia" w:ascii="宋体" w:hAnsi="宋体" w:eastAsia="宋体" w:cs="宋体"/>
          <w:color w:val="auto"/>
          <w:sz w:val="22"/>
          <w:szCs w:val="22"/>
          <w:highlight w:val="none"/>
        </w:rPr>
        <w:t>份，壹份送采购代理公司备案。</w:t>
      </w:r>
    </w:p>
    <w:p w14:paraId="47CFEE41">
      <w:pPr>
        <w:keepNext w:val="0"/>
        <w:keepLines w:val="0"/>
        <w:pageBreakBefore w:val="0"/>
        <w:widowControl w:val="0"/>
        <w:shd w:val="clear"/>
        <w:tabs>
          <w:tab w:val="left" w:pos="360"/>
        </w:tabs>
        <w:kinsoku/>
        <w:wordWrap/>
        <w:overflowPunct/>
        <w:topLinePunct w:val="0"/>
        <w:bidi w:val="0"/>
        <w:spacing w:line="360" w:lineRule="auto"/>
        <w:ind w:firstLine="550" w:firstLineChars="250"/>
        <w:rPr>
          <w:rFonts w:hint="eastAsia" w:ascii="宋体" w:hAnsi="宋体" w:eastAsia="宋体" w:cs="宋体"/>
          <w:color w:val="auto"/>
          <w:sz w:val="22"/>
          <w:szCs w:val="22"/>
          <w:highlight w:val="none"/>
        </w:rPr>
      </w:pPr>
    </w:p>
    <w:p w14:paraId="26F3C1D5">
      <w:pPr>
        <w:keepNext w:val="0"/>
        <w:keepLines w:val="0"/>
        <w:pageBreakBefore w:val="0"/>
        <w:widowControl w:val="0"/>
        <w:shd w:val="clear"/>
        <w:tabs>
          <w:tab w:val="left" w:pos="360"/>
        </w:tabs>
        <w:kinsoku/>
        <w:wordWrap/>
        <w:overflowPunct/>
        <w:topLinePunct w:val="0"/>
        <w:bidi w:val="0"/>
        <w:spacing w:line="360" w:lineRule="auto"/>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甲方：（印章）                        乙方：（印章）</w:t>
      </w:r>
    </w:p>
    <w:p w14:paraId="41CB92D4">
      <w:pPr>
        <w:keepNext w:val="0"/>
        <w:keepLines w:val="0"/>
        <w:pageBreakBefore w:val="0"/>
        <w:widowControl w:val="0"/>
        <w:shd w:val="clear"/>
        <w:tabs>
          <w:tab w:val="left" w:pos="360"/>
        </w:tabs>
        <w:kinsoku/>
        <w:wordWrap/>
        <w:overflowPunct/>
        <w:topLinePunct w:val="0"/>
        <w:bidi w:val="0"/>
        <w:spacing w:line="360" w:lineRule="auto"/>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法定代表人或其授权代表（签字或盖章）</w:t>
      </w:r>
      <w:r>
        <w:rPr>
          <w:rFonts w:hint="eastAsia" w:ascii="宋体" w:hAnsi="宋体" w:eastAsia="宋体" w:cs="宋体"/>
          <w:color w:val="auto"/>
          <w:sz w:val="22"/>
          <w:szCs w:val="22"/>
          <w:highlight w:val="none"/>
        </w:rPr>
        <w:t xml:space="preserve">  </w:t>
      </w:r>
      <w:r>
        <w:rPr>
          <w:rFonts w:hint="eastAsia" w:ascii="宋体" w:hAnsi="宋体" w:eastAsia="宋体" w:cs="宋体"/>
          <w:color w:val="auto"/>
          <w:kern w:val="0"/>
          <w:sz w:val="22"/>
          <w:szCs w:val="22"/>
          <w:highlight w:val="none"/>
        </w:rPr>
        <w:t>法定代表人或其授权代表（签字或盖章）</w:t>
      </w:r>
    </w:p>
    <w:p w14:paraId="1BD536D5">
      <w:pPr>
        <w:keepNext w:val="0"/>
        <w:keepLines w:val="0"/>
        <w:pageBreakBefore w:val="0"/>
        <w:widowControl w:val="0"/>
        <w:shd w:val="clear"/>
        <w:tabs>
          <w:tab w:val="left" w:pos="360"/>
        </w:tabs>
        <w:kinsoku/>
        <w:wordWrap/>
        <w:overflowPunct/>
        <w:topLinePunct w:val="0"/>
        <w:bidi w:val="0"/>
        <w:spacing w:line="360" w:lineRule="auto"/>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地址：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地址：</w:t>
      </w:r>
    </w:p>
    <w:p w14:paraId="3869B138">
      <w:pPr>
        <w:keepNext w:val="0"/>
        <w:keepLines w:val="0"/>
        <w:pageBreakBefore w:val="0"/>
        <w:widowControl w:val="0"/>
        <w:shd w:val="clear"/>
        <w:tabs>
          <w:tab w:val="left" w:pos="360"/>
        </w:tabs>
        <w:kinsoku/>
        <w:wordWrap/>
        <w:overflowPunct/>
        <w:topLinePunct w:val="0"/>
        <w:bidi w:val="0"/>
        <w:spacing w:line="360" w:lineRule="auto"/>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邮政编码：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邮政编码：</w:t>
      </w:r>
    </w:p>
    <w:p w14:paraId="7E02227F">
      <w:pPr>
        <w:keepNext w:val="0"/>
        <w:keepLines w:val="0"/>
        <w:pageBreakBefore w:val="0"/>
        <w:widowControl w:val="0"/>
        <w:shd w:val="clear"/>
        <w:tabs>
          <w:tab w:val="left" w:pos="360"/>
        </w:tabs>
        <w:kinsoku/>
        <w:wordWrap/>
        <w:overflowPunct/>
        <w:topLinePunct w:val="0"/>
        <w:bidi w:val="0"/>
        <w:spacing w:line="360" w:lineRule="auto"/>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电话：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电话：</w:t>
      </w:r>
    </w:p>
    <w:p w14:paraId="4300DE71">
      <w:pPr>
        <w:keepNext w:val="0"/>
        <w:keepLines w:val="0"/>
        <w:pageBreakBefore w:val="0"/>
        <w:widowControl w:val="0"/>
        <w:shd w:val="clear"/>
        <w:tabs>
          <w:tab w:val="left" w:pos="360"/>
        </w:tabs>
        <w:kinsoku/>
        <w:wordWrap/>
        <w:overflowPunct/>
        <w:topLinePunct w:val="0"/>
        <w:bidi w:val="0"/>
        <w:spacing w:line="360" w:lineRule="auto"/>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传真：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传真：</w:t>
      </w:r>
    </w:p>
    <w:p w14:paraId="0F61402D">
      <w:pPr>
        <w:keepNext w:val="0"/>
        <w:keepLines w:val="0"/>
        <w:pageBreakBefore w:val="0"/>
        <w:widowControl w:val="0"/>
        <w:shd w:val="clear"/>
        <w:tabs>
          <w:tab w:val="left" w:pos="360"/>
        </w:tabs>
        <w:kinsoku/>
        <w:wordWrap/>
        <w:overflowPunct/>
        <w:topLinePunct w:val="0"/>
        <w:bidi w:val="0"/>
        <w:spacing w:line="360" w:lineRule="auto"/>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开户银行：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开户银行：</w:t>
      </w:r>
    </w:p>
    <w:p w14:paraId="7F758EB3">
      <w:pPr>
        <w:keepNext w:val="0"/>
        <w:keepLines w:val="0"/>
        <w:pageBreakBefore w:val="0"/>
        <w:widowControl w:val="0"/>
        <w:shd w:val="clear"/>
        <w:tabs>
          <w:tab w:val="left" w:pos="360"/>
        </w:tabs>
        <w:kinsoku/>
        <w:wordWrap/>
        <w:overflowPunct/>
        <w:topLinePunct w:val="0"/>
        <w:bidi w:val="0"/>
        <w:spacing w:line="360" w:lineRule="auto"/>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账号</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eastAsia="zh-CN"/>
        </w:rPr>
        <w:t>账号</w:t>
      </w:r>
      <w:r>
        <w:rPr>
          <w:rFonts w:hint="eastAsia" w:ascii="宋体" w:hAnsi="宋体" w:eastAsia="宋体" w:cs="宋体"/>
          <w:color w:val="auto"/>
          <w:sz w:val="22"/>
          <w:szCs w:val="22"/>
          <w:highlight w:val="none"/>
        </w:rPr>
        <w:t>：</w:t>
      </w:r>
    </w:p>
    <w:p w14:paraId="3F418C10">
      <w:pPr>
        <w:keepNext w:val="0"/>
        <w:keepLines w:val="0"/>
        <w:pageBreakBefore w:val="0"/>
        <w:widowControl w:val="0"/>
        <w:shd w:val="clear"/>
        <w:tabs>
          <w:tab w:val="left" w:pos="360"/>
        </w:tabs>
        <w:kinsoku/>
        <w:wordWrap/>
        <w:overflowPunct/>
        <w:topLinePunct w:val="0"/>
        <w:bidi w:val="0"/>
        <w:spacing w:line="360" w:lineRule="auto"/>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时间：</w:t>
      </w:r>
    </w:p>
    <w:p w14:paraId="29FE703F">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b/>
          <w:color w:val="auto"/>
          <w:sz w:val="22"/>
          <w:szCs w:val="22"/>
          <w:highlight w:val="none"/>
          <w:lang w:bidi="ar-SA"/>
        </w:rPr>
      </w:pPr>
    </w:p>
    <w:p w14:paraId="06F4E299">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lang w:bidi="ar-SA"/>
        </w:rPr>
        <w:t>注：</w:t>
      </w:r>
      <w:r>
        <w:rPr>
          <w:rFonts w:hint="eastAsia" w:ascii="宋体" w:hAnsi="宋体" w:eastAsia="宋体" w:cs="宋体"/>
          <w:b/>
          <w:color w:val="auto"/>
          <w:sz w:val="22"/>
          <w:szCs w:val="22"/>
          <w:highlight w:val="none"/>
          <w:u w:val="single"/>
          <w:lang w:bidi="ar-SA"/>
        </w:rPr>
        <w:t>本合同仅为合同书样本，</w:t>
      </w:r>
      <w:r>
        <w:rPr>
          <w:rFonts w:hint="eastAsia" w:ascii="宋体" w:hAnsi="宋体" w:eastAsia="宋体" w:cs="宋体"/>
          <w:b/>
          <w:color w:val="auto"/>
          <w:sz w:val="22"/>
          <w:szCs w:val="22"/>
          <w:highlight w:val="none"/>
          <w:u w:val="single"/>
          <w:lang w:eastAsia="zh-CN" w:bidi="ar-SA"/>
        </w:rPr>
        <w:t>中标人</w:t>
      </w:r>
      <w:r>
        <w:rPr>
          <w:rFonts w:hint="eastAsia" w:ascii="宋体" w:hAnsi="宋体" w:eastAsia="宋体" w:cs="宋体"/>
          <w:b/>
          <w:color w:val="auto"/>
          <w:sz w:val="22"/>
          <w:szCs w:val="22"/>
          <w:highlight w:val="none"/>
          <w:u w:val="single"/>
          <w:lang w:bidi="ar-SA"/>
        </w:rPr>
        <w:t>需根据实际情况与采购人签订正式合同</w:t>
      </w:r>
      <w:r>
        <w:rPr>
          <w:rFonts w:hint="eastAsia" w:ascii="宋体" w:hAnsi="宋体" w:eastAsia="宋体" w:cs="宋体"/>
          <w:b/>
          <w:color w:val="auto"/>
          <w:sz w:val="22"/>
          <w:szCs w:val="22"/>
          <w:highlight w:val="none"/>
          <w:lang w:bidi="ar-SA"/>
        </w:rPr>
        <w:t>。</w:t>
      </w:r>
    </w:p>
    <w:p w14:paraId="2BC9639A">
      <w:pPr>
        <w:keepNext w:val="0"/>
        <w:keepLines w:val="0"/>
        <w:pageBreakBefore w:val="0"/>
        <w:widowControl w:val="0"/>
        <w:shd w:val="clear"/>
        <w:tabs>
          <w:tab w:val="left" w:pos="360"/>
        </w:tabs>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36"/>
          <w:szCs w:val="36"/>
          <w:highlight w:val="none"/>
          <w:lang w:bidi="ar-SA"/>
        </w:rPr>
      </w:pPr>
      <w:r>
        <w:rPr>
          <w:rFonts w:hint="eastAsia" w:ascii="宋体" w:hAnsi="宋体" w:eastAsia="宋体" w:cs="宋体"/>
          <w:color w:val="auto"/>
          <w:highlight w:val="none"/>
          <w:lang w:val="en-US" w:eastAsia="zh-CN"/>
        </w:rPr>
        <w:br w:type="page"/>
      </w:r>
      <w:bookmarkStart w:id="211" w:name="_Toc24288"/>
      <w:r>
        <w:rPr>
          <w:rFonts w:hint="eastAsia" w:ascii="宋体" w:hAnsi="宋体" w:eastAsia="宋体" w:cs="宋体"/>
          <w:b/>
          <w:bCs/>
          <w:color w:val="auto"/>
          <w:sz w:val="36"/>
          <w:szCs w:val="36"/>
          <w:highlight w:val="none"/>
          <w:lang w:bidi="ar-SA"/>
        </w:rPr>
        <w:t>第三部分</w:t>
      </w:r>
      <w:r>
        <w:rPr>
          <w:rFonts w:hint="eastAsia" w:ascii="宋体" w:hAnsi="宋体" w:eastAsia="宋体" w:cs="宋体"/>
          <w:b/>
          <w:bCs/>
          <w:color w:val="auto"/>
          <w:sz w:val="36"/>
          <w:szCs w:val="36"/>
          <w:highlight w:val="none"/>
          <w:lang w:val="en-US" w:eastAsia="zh-CN" w:bidi="ar-SA"/>
        </w:rPr>
        <w:t xml:space="preserve">  </w:t>
      </w:r>
      <w:r>
        <w:rPr>
          <w:rFonts w:hint="eastAsia" w:ascii="宋体" w:hAnsi="宋体" w:eastAsia="宋体" w:cs="宋体"/>
          <w:b/>
          <w:bCs/>
          <w:color w:val="auto"/>
          <w:sz w:val="36"/>
          <w:szCs w:val="36"/>
          <w:highlight w:val="none"/>
          <w:lang w:bidi="ar-SA"/>
        </w:rPr>
        <w:t>附件</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211"/>
    </w:p>
    <w:p w14:paraId="3CD97E7F">
      <w:pPr>
        <w:pageBreakBefore w:val="0"/>
        <w:widowControl w:val="0"/>
        <w:shd w:val="clear"/>
        <w:kinsoku/>
        <w:topLinePunct w:val="0"/>
        <w:bidi w:val="0"/>
        <w:spacing w:line="460" w:lineRule="exact"/>
        <w:rPr>
          <w:rFonts w:hint="eastAsia" w:ascii="宋体" w:hAnsi="宋体" w:eastAsia="宋体" w:cs="宋体"/>
          <w:b/>
          <w:bCs/>
          <w:color w:val="auto"/>
          <w:sz w:val="22"/>
          <w:szCs w:val="22"/>
          <w:highlight w:val="none"/>
          <w:lang w:bidi="ar-SA"/>
        </w:rPr>
      </w:pPr>
      <w:r>
        <w:rPr>
          <w:rFonts w:hint="eastAsia" w:ascii="宋体" w:hAnsi="宋体" w:eastAsia="宋体" w:cs="宋体"/>
          <w:b/>
          <w:bCs/>
          <w:color w:val="auto"/>
          <w:sz w:val="22"/>
          <w:szCs w:val="22"/>
          <w:highlight w:val="none"/>
          <w:lang w:bidi="ar-SA"/>
        </w:rPr>
        <w:t>附件一</w:t>
      </w:r>
    </w:p>
    <w:p w14:paraId="2939B34B">
      <w:pPr>
        <w:pageBreakBefore w:val="0"/>
        <w:widowControl w:val="0"/>
        <w:shd w:val="clear"/>
        <w:kinsoku/>
        <w:topLinePunct w:val="0"/>
        <w:bidi w:val="0"/>
        <w:spacing w:line="380" w:lineRule="exact"/>
        <w:jc w:val="center"/>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bidi="ar-SA"/>
        </w:rPr>
        <w:t>资格</w:t>
      </w:r>
      <w:r>
        <w:rPr>
          <w:rFonts w:hint="eastAsia" w:ascii="宋体" w:hAnsi="宋体" w:eastAsia="宋体" w:cs="宋体"/>
          <w:b/>
          <w:color w:val="auto"/>
          <w:sz w:val="24"/>
          <w:szCs w:val="24"/>
          <w:highlight w:val="none"/>
          <w:lang w:val="en-US" w:eastAsia="zh-CN" w:bidi="ar-SA"/>
        </w:rPr>
        <w:t>部分</w:t>
      </w:r>
    </w:p>
    <w:p w14:paraId="4272F099">
      <w:pPr>
        <w:pageBreakBefore w:val="0"/>
        <w:widowControl w:val="0"/>
        <w:shd w:val="clear"/>
        <w:kinsoku/>
        <w:topLinePunct w:val="0"/>
        <w:bidi w:val="0"/>
        <w:spacing w:line="380" w:lineRule="exact"/>
        <w:jc w:val="center"/>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（1）-1法定代表人声明书</w:t>
      </w:r>
    </w:p>
    <w:p w14:paraId="0F4A2648">
      <w:pPr>
        <w:pageBreakBefore w:val="0"/>
        <w:widowControl w:val="0"/>
        <w:shd w:val="clear"/>
        <w:kinsoku/>
        <w:topLinePunct w:val="0"/>
        <w:bidi w:val="0"/>
        <w:spacing w:line="42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eastAsia="zh-CN" w:bidi="ar-SA"/>
        </w:rPr>
        <w:t>浙江东方职业技术学院</w:t>
      </w:r>
      <w:r>
        <w:rPr>
          <w:rFonts w:hint="eastAsia" w:ascii="宋体" w:hAnsi="宋体" w:eastAsia="宋体" w:cs="宋体"/>
          <w:color w:val="auto"/>
          <w:sz w:val="22"/>
          <w:szCs w:val="22"/>
          <w:highlight w:val="none"/>
          <w:lang w:bidi="ar-SA"/>
        </w:rPr>
        <w:t>：</w:t>
      </w:r>
    </w:p>
    <w:p w14:paraId="17BF1792">
      <w:pPr>
        <w:pageBreakBefore w:val="0"/>
        <w:widowControl w:val="0"/>
        <w:shd w:val="clear"/>
        <w:kinsoku/>
        <w:topLinePunct w:val="0"/>
        <w:bidi w:val="0"/>
        <w:spacing w:line="42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浙江创嘉项目管理有限公司：</w:t>
      </w:r>
    </w:p>
    <w:p w14:paraId="7D919C60">
      <w:pPr>
        <w:pageBreakBefore w:val="0"/>
        <w:widowControl w:val="0"/>
        <w:shd w:val="clear"/>
        <w:kinsoku/>
        <w:topLinePunct w:val="0"/>
        <w:bidi w:val="0"/>
        <w:spacing w:line="460" w:lineRule="exact"/>
        <w:ind w:firstLine="220" w:firstLineChars="1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本人</w:t>
      </w:r>
      <w:r>
        <w:rPr>
          <w:rFonts w:hint="eastAsia" w:ascii="宋体" w:hAnsi="宋体" w:eastAsia="宋体" w:cs="宋体"/>
          <w:color w:val="auto"/>
          <w:sz w:val="22"/>
          <w:szCs w:val="22"/>
          <w:highlight w:val="none"/>
          <w:u w:val="single"/>
          <w:lang w:bidi="ar-SA"/>
        </w:rPr>
        <w:t>（法定代表人姓名）</w:t>
      </w:r>
      <w:r>
        <w:rPr>
          <w:rFonts w:hint="eastAsia" w:ascii="宋体" w:hAnsi="宋体" w:eastAsia="宋体" w:cs="宋体"/>
          <w:color w:val="auto"/>
          <w:sz w:val="22"/>
          <w:szCs w:val="22"/>
          <w:highlight w:val="none"/>
          <w:lang w:bidi="ar-SA"/>
        </w:rPr>
        <w:t>为</w:t>
      </w:r>
      <w:r>
        <w:rPr>
          <w:rFonts w:hint="eastAsia" w:ascii="宋体" w:hAnsi="宋体" w:eastAsia="宋体" w:cs="宋体"/>
          <w:color w:val="auto"/>
          <w:sz w:val="22"/>
          <w:szCs w:val="22"/>
          <w:highlight w:val="none"/>
          <w:u w:val="single"/>
          <w:lang w:bidi="ar-SA"/>
        </w:rPr>
        <w:t>（投标人全称）</w:t>
      </w:r>
      <w:r>
        <w:rPr>
          <w:rFonts w:hint="eastAsia" w:ascii="宋体" w:hAnsi="宋体" w:eastAsia="宋体" w:cs="宋体"/>
          <w:color w:val="auto"/>
          <w:sz w:val="22"/>
          <w:szCs w:val="22"/>
          <w:highlight w:val="none"/>
          <w:lang w:bidi="ar-SA"/>
        </w:rPr>
        <w:t>的法定代表人。我公司参加贵单位组织的</w:t>
      </w:r>
      <w:r>
        <w:rPr>
          <w:rFonts w:hint="eastAsia" w:ascii="宋体" w:hAnsi="宋体" w:eastAsia="宋体" w:cs="宋体"/>
          <w:color w:val="auto"/>
          <w:sz w:val="22"/>
          <w:szCs w:val="22"/>
          <w:highlight w:val="none"/>
          <w:u w:val="single"/>
          <w:lang w:bidi="ar-SA"/>
        </w:rPr>
        <w:t>（项目名称、项目编号）</w:t>
      </w:r>
      <w:r>
        <w:rPr>
          <w:rFonts w:hint="eastAsia" w:ascii="宋体" w:hAnsi="宋体" w:eastAsia="宋体" w:cs="宋体"/>
          <w:color w:val="auto"/>
          <w:sz w:val="22"/>
          <w:szCs w:val="22"/>
          <w:highlight w:val="none"/>
          <w:lang w:bidi="ar-SA"/>
        </w:rPr>
        <w:t>的采购活动，由我本人全权代表我方处理采购活动中的一切事宜。联系方式如下：</w:t>
      </w:r>
      <w:r>
        <w:rPr>
          <w:rFonts w:hint="eastAsia" w:ascii="宋体" w:hAnsi="宋体" w:eastAsia="宋体" w:cs="宋体"/>
          <w:color w:val="auto"/>
          <w:sz w:val="22"/>
          <w:szCs w:val="22"/>
          <w:highlight w:val="none"/>
          <w:u w:val="single"/>
          <w:lang w:bidi="ar-SA"/>
        </w:rPr>
        <w:t>手机号码：       联系邮箱</w:t>
      </w:r>
      <w:r>
        <w:rPr>
          <w:rFonts w:hint="eastAsia" w:ascii="宋体" w:hAnsi="宋体" w:eastAsia="宋体" w:cs="宋体"/>
          <w:color w:val="auto"/>
          <w:sz w:val="22"/>
          <w:szCs w:val="22"/>
          <w:highlight w:val="none"/>
          <w:u w:val="single"/>
          <w:lang w:eastAsia="zh-CN" w:bidi="ar-SA"/>
        </w:rPr>
        <w:t>：</w:t>
      </w:r>
      <w:r>
        <w:rPr>
          <w:rFonts w:hint="eastAsia" w:ascii="宋体" w:hAnsi="宋体" w:eastAsia="宋体" w:cs="宋体"/>
          <w:color w:val="auto"/>
          <w:sz w:val="22"/>
          <w:szCs w:val="22"/>
          <w:highlight w:val="none"/>
          <w:u w:val="single"/>
          <w:lang w:bidi="ar-SA"/>
        </w:rPr>
        <w:t xml:space="preserve">         详细通讯地址：             </w:t>
      </w:r>
      <w:r>
        <w:rPr>
          <w:rFonts w:hint="eastAsia" w:ascii="宋体" w:hAnsi="宋体" w:eastAsia="宋体" w:cs="宋体"/>
          <w:color w:val="auto"/>
          <w:sz w:val="22"/>
          <w:szCs w:val="22"/>
          <w:highlight w:val="none"/>
          <w:lang w:bidi="ar-SA"/>
        </w:rPr>
        <w:t xml:space="preserve"> 。  </w:t>
      </w:r>
    </w:p>
    <w:p w14:paraId="1C1A921E">
      <w:pPr>
        <w:pageBreakBefore w:val="0"/>
        <w:widowControl w:val="0"/>
        <w:shd w:val="clear"/>
        <w:kinsoku/>
        <w:topLinePunct w:val="0"/>
        <w:bidi w:val="0"/>
        <w:spacing w:line="400" w:lineRule="exact"/>
        <w:rPr>
          <w:rFonts w:hint="eastAsia" w:ascii="宋体" w:hAnsi="宋体" w:eastAsia="宋体" w:cs="宋体"/>
          <w:color w:val="auto"/>
          <w:sz w:val="22"/>
          <w:szCs w:val="22"/>
          <w:highlight w:val="none"/>
          <w:lang w:bidi="ar-SA"/>
        </w:rPr>
      </w:pPr>
    </w:p>
    <w:p w14:paraId="2C8C54DB">
      <w:pPr>
        <w:pageBreakBefore w:val="0"/>
        <w:widowControl w:val="0"/>
        <w:shd w:val="clear"/>
        <w:kinsoku/>
        <w:topLinePunct w:val="0"/>
        <w:bidi w:val="0"/>
        <w:spacing w:line="400" w:lineRule="exact"/>
        <w:rPr>
          <w:rFonts w:hint="eastAsia" w:ascii="宋体" w:hAnsi="宋体" w:eastAsia="宋体" w:cs="宋体"/>
          <w:color w:val="auto"/>
          <w:sz w:val="22"/>
          <w:szCs w:val="22"/>
          <w:highlight w:val="none"/>
          <w:lang w:bidi="ar-SA"/>
        </w:rPr>
      </w:pPr>
    </w:p>
    <w:p w14:paraId="4B04BEB6">
      <w:pPr>
        <w:pageBreakBefore w:val="0"/>
        <w:widowControl w:val="0"/>
        <w:shd w:val="clear"/>
        <w:kinsoku/>
        <w:topLinePunct w:val="0"/>
        <w:bidi w:val="0"/>
        <w:spacing w:line="400" w:lineRule="exact"/>
        <w:rPr>
          <w:rFonts w:hint="eastAsia" w:ascii="宋体" w:hAnsi="宋体" w:eastAsia="宋体" w:cs="宋体"/>
          <w:color w:val="auto"/>
          <w:sz w:val="22"/>
          <w:szCs w:val="22"/>
          <w:highlight w:val="none"/>
          <w:lang w:bidi="ar-SA"/>
        </w:rPr>
      </w:pPr>
    </w:p>
    <w:p w14:paraId="4BFE59E7">
      <w:pPr>
        <w:pageBreakBefore w:val="0"/>
        <w:widowControl w:val="0"/>
        <w:shd w:val="clear"/>
        <w:kinsoku/>
        <w:topLinePunct w:val="0"/>
        <w:bidi w:val="0"/>
        <w:spacing w:line="460" w:lineRule="exact"/>
        <w:ind w:firstLine="3968" w:firstLineChars="1804"/>
        <w:rPr>
          <w:rFonts w:hint="eastAsia" w:ascii="宋体" w:hAnsi="宋体" w:eastAsia="宋体" w:cs="宋体"/>
          <w:color w:val="auto"/>
          <w:sz w:val="22"/>
          <w:szCs w:val="22"/>
          <w:highlight w:val="none"/>
          <w:lang w:bidi="ar-SA"/>
        </w:rPr>
      </w:pPr>
    </w:p>
    <w:p w14:paraId="7200E77E">
      <w:pPr>
        <w:pageBreakBefore w:val="0"/>
        <w:widowControl w:val="0"/>
        <w:shd w:val="clear"/>
        <w:kinsoku/>
        <w:topLinePunct w:val="0"/>
        <w:bidi w:val="0"/>
        <w:spacing w:line="460" w:lineRule="exact"/>
        <w:ind w:firstLine="2955"/>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 xml:space="preserve">         投标人名称（盖章）：</w:t>
      </w:r>
    </w:p>
    <w:p w14:paraId="7E4ED717">
      <w:pPr>
        <w:pageBreakBefore w:val="0"/>
        <w:widowControl w:val="0"/>
        <w:shd w:val="clear"/>
        <w:kinsoku/>
        <w:topLinePunct w:val="0"/>
        <w:bidi w:val="0"/>
        <w:spacing w:line="460" w:lineRule="exact"/>
        <w:ind w:firstLine="2955"/>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 xml:space="preserve">         日期：     年    月   日</w:t>
      </w:r>
    </w:p>
    <w:p w14:paraId="77DAB416">
      <w:pPr>
        <w:pageBreakBefore w:val="0"/>
        <w:widowControl w:val="0"/>
        <w:shd w:val="clear"/>
        <w:kinsoku/>
        <w:topLinePunct w:val="0"/>
        <w:bidi w:val="0"/>
        <w:spacing w:line="460" w:lineRule="exact"/>
        <w:rPr>
          <w:rFonts w:hint="eastAsia" w:ascii="宋体" w:hAnsi="宋体" w:eastAsia="宋体" w:cs="宋体"/>
          <w:color w:val="auto"/>
          <w:sz w:val="22"/>
          <w:szCs w:val="22"/>
          <w:highlight w:val="none"/>
          <w:lang w:bidi="ar-SA"/>
        </w:rPr>
      </w:pPr>
    </w:p>
    <w:p w14:paraId="1970E58D">
      <w:pPr>
        <w:pageBreakBefore w:val="0"/>
        <w:widowControl w:val="0"/>
        <w:shd w:val="clear"/>
        <w:kinsoku/>
        <w:topLinePunct w:val="0"/>
        <w:bidi w:val="0"/>
        <w:jc w:val="left"/>
        <w:rPr>
          <w:rFonts w:hint="eastAsia" w:ascii="宋体" w:hAnsi="宋体" w:eastAsia="宋体" w:cs="宋体"/>
          <w:color w:val="auto"/>
          <w:sz w:val="22"/>
          <w:szCs w:val="22"/>
          <w:highlight w:val="none"/>
          <w:lang w:bidi="ar-SA"/>
        </w:rPr>
      </w:pPr>
    </w:p>
    <w:p w14:paraId="7E24EA43">
      <w:pPr>
        <w:pageBreakBefore w:val="0"/>
        <w:widowControl w:val="0"/>
        <w:shd w:val="clear"/>
        <w:kinsoku/>
        <w:topLinePunct w:val="0"/>
        <w:bidi w:val="0"/>
        <w:jc w:val="left"/>
        <w:rPr>
          <w:rFonts w:hint="eastAsia" w:ascii="宋体" w:hAnsi="宋体" w:eastAsia="宋体" w:cs="宋体"/>
          <w:color w:val="auto"/>
          <w:sz w:val="22"/>
          <w:szCs w:val="22"/>
          <w:highlight w:val="none"/>
          <w:lang w:bidi="ar-SA"/>
        </w:rPr>
      </w:pPr>
    </w:p>
    <w:p w14:paraId="229A04B6">
      <w:pPr>
        <w:pageBreakBefore w:val="0"/>
        <w:widowControl w:val="0"/>
        <w:shd w:val="clear"/>
        <w:kinsoku/>
        <w:topLinePunct w:val="0"/>
        <w:bidi w:val="0"/>
        <w:jc w:val="left"/>
        <w:rPr>
          <w:rFonts w:hint="eastAsia" w:ascii="宋体" w:hAnsi="宋体" w:eastAsia="宋体" w:cs="宋体"/>
          <w:color w:val="auto"/>
          <w:szCs w:val="21"/>
          <w:highlight w:val="none"/>
          <w:lang w:bidi="ar-SA"/>
        </w:rPr>
      </w:pPr>
      <w:r>
        <w:rPr>
          <w:rFonts w:hint="eastAsia" w:ascii="宋体" w:hAnsi="宋体" w:eastAsia="宋体" w:cs="宋体"/>
          <w:b/>
          <w:color w:val="auto"/>
          <w:sz w:val="22"/>
          <w:szCs w:val="22"/>
          <w:highlight w:val="none"/>
          <w:lang w:bidi="ar-SA"/>
        </w:rPr>
        <w:t>附：法定代表人身份证正反面复印件</w:t>
      </w:r>
    </w:p>
    <w:p w14:paraId="4F769A21">
      <w:pPr>
        <w:pageBreakBefore w:val="0"/>
        <w:widowControl w:val="0"/>
        <w:shd w:val="clear"/>
        <w:kinsoku/>
        <w:topLinePunct w:val="0"/>
        <w:bidi w:val="0"/>
        <w:spacing w:line="380" w:lineRule="exact"/>
        <w:jc w:val="center"/>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br w:type="page"/>
      </w:r>
      <w:r>
        <w:rPr>
          <w:rFonts w:hint="eastAsia" w:ascii="宋体" w:hAnsi="宋体" w:eastAsia="宋体" w:cs="宋体"/>
          <w:b/>
          <w:color w:val="auto"/>
          <w:sz w:val="22"/>
          <w:szCs w:val="22"/>
          <w:highlight w:val="none"/>
          <w:lang w:bidi="ar-SA"/>
        </w:rPr>
        <w:t>（1）-2法定代表人授权书</w:t>
      </w:r>
    </w:p>
    <w:p w14:paraId="19B899B9">
      <w:pPr>
        <w:pageBreakBefore w:val="0"/>
        <w:widowControl w:val="0"/>
        <w:shd w:val="clear"/>
        <w:kinsoku/>
        <w:topLinePunct w:val="0"/>
        <w:bidi w:val="0"/>
        <w:spacing w:line="42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eastAsia="zh-CN" w:bidi="ar-SA"/>
        </w:rPr>
        <w:t>浙江东方职业技术学院</w:t>
      </w:r>
      <w:r>
        <w:rPr>
          <w:rFonts w:hint="eastAsia" w:ascii="宋体" w:hAnsi="宋体" w:eastAsia="宋体" w:cs="宋体"/>
          <w:color w:val="auto"/>
          <w:sz w:val="22"/>
          <w:szCs w:val="22"/>
          <w:highlight w:val="none"/>
          <w:lang w:bidi="ar-SA"/>
        </w:rPr>
        <w:t>：</w:t>
      </w:r>
    </w:p>
    <w:p w14:paraId="5709C430">
      <w:pPr>
        <w:pageBreakBefore w:val="0"/>
        <w:widowControl w:val="0"/>
        <w:shd w:val="clear"/>
        <w:kinsoku/>
        <w:topLinePunct w:val="0"/>
        <w:bidi w:val="0"/>
        <w:spacing w:line="42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浙江创嘉项目管理有限公司：</w:t>
      </w:r>
    </w:p>
    <w:p w14:paraId="51BBA09F">
      <w:pPr>
        <w:pageBreakBefore w:val="0"/>
        <w:widowControl w:val="0"/>
        <w:shd w:val="clear"/>
        <w:kinsoku/>
        <w:topLinePunct w:val="0"/>
        <w:bidi w:val="0"/>
        <w:spacing w:line="4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u w:val="single"/>
          <w:lang w:bidi="ar-SA"/>
        </w:rPr>
        <w:t>（投标人全称）</w:t>
      </w:r>
      <w:r>
        <w:rPr>
          <w:rFonts w:hint="eastAsia" w:ascii="宋体" w:hAnsi="宋体" w:eastAsia="宋体" w:cs="宋体"/>
          <w:color w:val="auto"/>
          <w:sz w:val="22"/>
          <w:szCs w:val="22"/>
          <w:highlight w:val="none"/>
          <w:lang w:bidi="ar-SA"/>
        </w:rPr>
        <w:t xml:space="preserve">法定代表人 </w:t>
      </w:r>
      <w:r>
        <w:rPr>
          <w:rFonts w:hint="eastAsia" w:ascii="宋体" w:hAnsi="宋体" w:eastAsia="宋体" w:cs="宋体"/>
          <w:color w:val="auto"/>
          <w:sz w:val="22"/>
          <w:szCs w:val="22"/>
          <w:highlight w:val="none"/>
          <w:u w:val="single"/>
          <w:lang w:bidi="ar-SA"/>
        </w:rPr>
        <w:t>（法定代表人姓名）</w:t>
      </w:r>
      <w:r>
        <w:rPr>
          <w:rFonts w:hint="eastAsia" w:ascii="宋体" w:hAnsi="宋体" w:eastAsia="宋体" w:cs="宋体"/>
          <w:color w:val="auto"/>
          <w:sz w:val="22"/>
          <w:szCs w:val="22"/>
          <w:highlight w:val="none"/>
          <w:lang w:bidi="ar-SA"/>
        </w:rPr>
        <w:t xml:space="preserve"> 授权</w:t>
      </w:r>
      <w:r>
        <w:rPr>
          <w:rFonts w:hint="eastAsia" w:ascii="宋体" w:hAnsi="宋体" w:eastAsia="宋体" w:cs="宋体"/>
          <w:color w:val="auto"/>
          <w:sz w:val="22"/>
          <w:szCs w:val="22"/>
          <w:highlight w:val="none"/>
          <w:u w:val="single"/>
          <w:lang w:bidi="ar-SA"/>
        </w:rPr>
        <w:t>（委托代理人姓名）</w:t>
      </w:r>
      <w:r>
        <w:rPr>
          <w:rFonts w:hint="eastAsia" w:ascii="宋体" w:hAnsi="宋体" w:eastAsia="宋体" w:cs="宋体"/>
          <w:color w:val="auto"/>
          <w:sz w:val="22"/>
          <w:szCs w:val="22"/>
          <w:highlight w:val="none"/>
          <w:lang w:bidi="ar-SA"/>
        </w:rPr>
        <w:t>为本项目全权代表，参加贵单位组织的</w:t>
      </w:r>
      <w:r>
        <w:rPr>
          <w:rFonts w:hint="eastAsia" w:ascii="宋体" w:hAnsi="宋体" w:eastAsia="宋体" w:cs="宋体"/>
          <w:color w:val="auto"/>
          <w:sz w:val="22"/>
          <w:szCs w:val="22"/>
          <w:highlight w:val="none"/>
          <w:u w:val="single"/>
          <w:lang w:bidi="ar-SA"/>
        </w:rPr>
        <w:t>（项目名称、项目编号）</w:t>
      </w:r>
      <w:r>
        <w:rPr>
          <w:rFonts w:hint="eastAsia" w:ascii="宋体" w:hAnsi="宋体" w:eastAsia="宋体" w:cs="宋体"/>
          <w:color w:val="auto"/>
          <w:sz w:val="22"/>
          <w:szCs w:val="22"/>
          <w:highlight w:val="none"/>
          <w:lang w:bidi="ar-SA"/>
        </w:rPr>
        <w:t>的采购活动，全权代表我方处理采购活动中的一切事宜。联系方式如下：</w:t>
      </w:r>
      <w:r>
        <w:rPr>
          <w:rFonts w:hint="eastAsia" w:ascii="宋体" w:hAnsi="宋体" w:eastAsia="宋体" w:cs="宋体"/>
          <w:color w:val="auto"/>
          <w:sz w:val="22"/>
          <w:szCs w:val="22"/>
          <w:highlight w:val="none"/>
          <w:u w:val="single"/>
          <w:lang w:bidi="ar-SA"/>
        </w:rPr>
        <w:t>手机号码：       联系邮箱</w:t>
      </w:r>
      <w:r>
        <w:rPr>
          <w:rFonts w:hint="eastAsia" w:ascii="宋体" w:hAnsi="宋体" w:eastAsia="宋体" w:cs="宋体"/>
          <w:color w:val="auto"/>
          <w:sz w:val="22"/>
          <w:szCs w:val="22"/>
          <w:highlight w:val="none"/>
          <w:u w:val="single"/>
          <w:lang w:eastAsia="zh-CN" w:bidi="ar-SA"/>
        </w:rPr>
        <w:t>：</w:t>
      </w:r>
      <w:r>
        <w:rPr>
          <w:rFonts w:hint="eastAsia" w:ascii="宋体" w:hAnsi="宋体" w:eastAsia="宋体" w:cs="宋体"/>
          <w:color w:val="auto"/>
          <w:sz w:val="22"/>
          <w:szCs w:val="22"/>
          <w:highlight w:val="none"/>
          <w:u w:val="single"/>
          <w:lang w:bidi="ar-SA"/>
        </w:rPr>
        <w:t xml:space="preserve">         详细通讯地址：             </w:t>
      </w:r>
      <w:r>
        <w:rPr>
          <w:rFonts w:hint="eastAsia" w:ascii="宋体" w:hAnsi="宋体" w:eastAsia="宋体" w:cs="宋体"/>
          <w:color w:val="auto"/>
          <w:sz w:val="22"/>
          <w:szCs w:val="22"/>
          <w:highlight w:val="none"/>
          <w:lang w:bidi="ar-SA"/>
        </w:rPr>
        <w:t xml:space="preserve"> 。  </w:t>
      </w:r>
    </w:p>
    <w:p w14:paraId="688924B1">
      <w:pPr>
        <w:pageBreakBefore w:val="0"/>
        <w:widowControl w:val="0"/>
        <w:shd w:val="clear"/>
        <w:kinsoku/>
        <w:topLinePunct w:val="0"/>
        <w:bidi w:val="0"/>
        <w:spacing w:line="460" w:lineRule="exact"/>
        <w:ind w:firstLine="220" w:firstLineChars="100"/>
        <w:rPr>
          <w:rFonts w:hint="eastAsia" w:ascii="宋体" w:hAnsi="宋体" w:eastAsia="宋体" w:cs="宋体"/>
          <w:color w:val="auto"/>
          <w:sz w:val="22"/>
          <w:szCs w:val="22"/>
          <w:highlight w:val="none"/>
          <w:lang w:bidi="ar-SA"/>
        </w:rPr>
      </w:pPr>
    </w:p>
    <w:p w14:paraId="4938A015">
      <w:pPr>
        <w:pageBreakBefore w:val="0"/>
        <w:widowControl w:val="0"/>
        <w:shd w:val="clear"/>
        <w:kinsoku/>
        <w:topLinePunct w:val="0"/>
        <w:bidi w:val="0"/>
        <w:spacing w:line="460" w:lineRule="exact"/>
        <w:ind w:firstLine="550" w:firstLineChars="250"/>
        <w:rPr>
          <w:rFonts w:hint="eastAsia" w:ascii="宋体" w:hAnsi="宋体" w:eastAsia="宋体" w:cs="宋体"/>
          <w:color w:val="auto"/>
          <w:sz w:val="22"/>
          <w:szCs w:val="22"/>
          <w:highlight w:val="none"/>
          <w:lang w:bidi="ar-SA"/>
        </w:rPr>
      </w:pPr>
    </w:p>
    <w:p w14:paraId="5C33E3C4">
      <w:pPr>
        <w:pageBreakBefore w:val="0"/>
        <w:widowControl w:val="0"/>
        <w:shd w:val="clear"/>
        <w:kinsoku/>
        <w:topLinePunct w:val="0"/>
        <w:bidi w:val="0"/>
        <w:spacing w:line="460" w:lineRule="exact"/>
        <w:ind w:firstLine="2955"/>
        <w:rPr>
          <w:rFonts w:hint="eastAsia" w:ascii="宋体" w:hAnsi="宋体" w:eastAsia="宋体" w:cs="宋体"/>
          <w:color w:val="auto"/>
          <w:sz w:val="22"/>
          <w:szCs w:val="22"/>
          <w:highlight w:val="none"/>
          <w:lang w:bidi="ar-SA"/>
        </w:rPr>
      </w:pPr>
    </w:p>
    <w:p w14:paraId="3ED386A3">
      <w:pPr>
        <w:pageBreakBefore w:val="0"/>
        <w:widowControl w:val="0"/>
        <w:shd w:val="clear"/>
        <w:kinsoku/>
        <w:topLinePunct w:val="0"/>
        <w:bidi w:val="0"/>
        <w:spacing w:line="460" w:lineRule="exact"/>
        <w:ind w:firstLine="2955"/>
        <w:rPr>
          <w:rFonts w:hint="eastAsia" w:ascii="宋体" w:hAnsi="宋体" w:eastAsia="宋体" w:cs="宋体"/>
          <w:color w:val="auto"/>
          <w:sz w:val="22"/>
          <w:szCs w:val="22"/>
          <w:highlight w:val="none"/>
          <w:lang w:bidi="ar-SA"/>
        </w:rPr>
      </w:pPr>
    </w:p>
    <w:p w14:paraId="3A8C2CA9">
      <w:pPr>
        <w:pageBreakBefore w:val="0"/>
        <w:widowControl w:val="0"/>
        <w:shd w:val="clear"/>
        <w:kinsoku/>
        <w:topLinePunct w:val="0"/>
        <w:bidi w:val="0"/>
        <w:spacing w:line="460" w:lineRule="exact"/>
        <w:ind w:firstLine="3968" w:firstLineChars="1804"/>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 xml:space="preserve">法定代表人 </w:t>
      </w:r>
      <w:r>
        <w:rPr>
          <w:rFonts w:hint="eastAsia" w:ascii="宋体" w:hAnsi="宋体" w:eastAsia="宋体" w:cs="宋体"/>
          <w:color w:val="auto"/>
          <w:sz w:val="22"/>
          <w:szCs w:val="22"/>
          <w:highlight w:val="none"/>
          <w:lang w:eastAsia="zh-CN" w:bidi="ar-SA"/>
        </w:rPr>
        <w:t>（</w:t>
      </w:r>
      <w:r>
        <w:rPr>
          <w:rFonts w:hint="eastAsia" w:ascii="宋体" w:hAnsi="宋体" w:eastAsia="宋体" w:cs="宋体"/>
          <w:color w:val="auto"/>
          <w:sz w:val="22"/>
          <w:szCs w:val="22"/>
          <w:highlight w:val="none"/>
          <w:lang w:bidi="ar-SA"/>
        </w:rPr>
        <w:t>签字或盖章</w:t>
      </w:r>
      <w:r>
        <w:rPr>
          <w:rFonts w:hint="eastAsia" w:ascii="宋体" w:hAnsi="宋体" w:eastAsia="宋体" w:cs="宋体"/>
          <w:color w:val="auto"/>
          <w:sz w:val="22"/>
          <w:szCs w:val="22"/>
          <w:highlight w:val="none"/>
          <w:lang w:eastAsia="zh-CN" w:bidi="ar-SA"/>
        </w:rPr>
        <w:t>）</w:t>
      </w:r>
      <w:r>
        <w:rPr>
          <w:rFonts w:hint="eastAsia" w:ascii="宋体" w:hAnsi="宋体" w:eastAsia="宋体" w:cs="宋体"/>
          <w:color w:val="auto"/>
          <w:sz w:val="22"/>
          <w:szCs w:val="22"/>
          <w:highlight w:val="none"/>
          <w:lang w:bidi="ar-SA"/>
        </w:rPr>
        <w:t>：</w:t>
      </w:r>
    </w:p>
    <w:p w14:paraId="19C79C4A">
      <w:pPr>
        <w:pageBreakBefore w:val="0"/>
        <w:widowControl w:val="0"/>
        <w:shd w:val="clear"/>
        <w:kinsoku/>
        <w:topLinePunct w:val="0"/>
        <w:bidi w:val="0"/>
        <w:spacing w:line="460" w:lineRule="exact"/>
        <w:ind w:firstLine="2955"/>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 xml:space="preserve">         投标人名称（盖章）：</w:t>
      </w:r>
    </w:p>
    <w:p w14:paraId="52766D08">
      <w:pPr>
        <w:pageBreakBefore w:val="0"/>
        <w:widowControl w:val="0"/>
        <w:shd w:val="clear"/>
        <w:kinsoku/>
        <w:topLinePunct w:val="0"/>
        <w:bidi w:val="0"/>
        <w:spacing w:line="460" w:lineRule="exact"/>
        <w:ind w:firstLine="2955"/>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 xml:space="preserve">         日期：     年    月   日</w:t>
      </w:r>
    </w:p>
    <w:p w14:paraId="1D824E45">
      <w:pPr>
        <w:pageBreakBefore w:val="0"/>
        <w:widowControl w:val="0"/>
        <w:shd w:val="clear"/>
        <w:kinsoku/>
        <w:topLinePunct w:val="0"/>
        <w:bidi w:val="0"/>
        <w:spacing w:line="460" w:lineRule="exact"/>
        <w:rPr>
          <w:rFonts w:hint="eastAsia" w:ascii="宋体" w:hAnsi="宋体" w:eastAsia="宋体" w:cs="宋体"/>
          <w:color w:val="auto"/>
          <w:sz w:val="22"/>
          <w:szCs w:val="22"/>
          <w:highlight w:val="none"/>
          <w:lang w:bidi="ar-SA"/>
        </w:rPr>
      </w:pPr>
    </w:p>
    <w:p w14:paraId="225D2EBF">
      <w:pPr>
        <w:pageBreakBefore w:val="0"/>
        <w:widowControl w:val="0"/>
        <w:shd w:val="clear"/>
        <w:kinsoku/>
        <w:topLinePunct w:val="0"/>
        <w:bidi w:val="0"/>
        <w:spacing w:line="460" w:lineRule="exact"/>
        <w:rPr>
          <w:rFonts w:hint="eastAsia" w:ascii="宋体" w:hAnsi="宋体" w:eastAsia="宋体" w:cs="宋体"/>
          <w:color w:val="auto"/>
          <w:sz w:val="22"/>
          <w:szCs w:val="22"/>
          <w:highlight w:val="none"/>
          <w:lang w:bidi="ar-SA"/>
        </w:rPr>
      </w:pPr>
    </w:p>
    <w:p w14:paraId="573A88E0">
      <w:pPr>
        <w:pageBreakBefore w:val="0"/>
        <w:widowControl w:val="0"/>
        <w:shd w:val="clear"/>
        <w:kinsoku/>
        <w:topLinePunct w:val="0"/>
        <w:bidi w:val="0"/>
        <w:spacing w:line="460" w:lineRule="exact"/>
        <w:rPr>
          <w:rFonts w:hint="eastAsia" w:ascii="宋体" w:hAnsi="宋体" w:eastAsia="宋体" w:cs="宋体"/>
          <w:color w:val="auto"/>
          <w:sz w:val="22"/>
          <w:szCs w:val="22"/>
          <w:highlight w:val="none"/>
          <w:lang w:bidi="ar-SA"/>
        </w:rPr>
      </w:pPr>
      <w:r>
        <w:rPr>
          <w:rFonts w:hint="eastAsia" w:ascii="宋体" w:hAnsi="宋体" w:eastAsia="宋体" w:cs="宋体"/>
          <w:b/>
          <w:color w:val="auto"/>
          <w:sz w:val="22"/>
          <w:szCs w:val="22"/>
          <w:highlight w:val="none"/>
          <w:lang w:bidi="ar-SA"/>
        </w:rPr>
        <w:t>附：法定代表人及授权代表的身份证正反面复印件</w:t>
      </w:r>
    </w:p>
    <w:p w14:paraId="0180965A">
      <w:pPr>
        <w:pageBreakBefore w:val="0"/>
        <w:widowControl w:val="0"/>
        <w:shd w:val="clear"/>
        <w:kinsoku/>
        <w:topLinePunct w:val="0"/>
        <w:bidi w:val="0"/>
        <w:jc w:val="left"/>
        <w:rPr>
          <w:rFonts w:hint="eastAsia" w:ascii="宋体" w:hAnsi="宋体" w:eastAsia="宋体" w:cs="宋体"/>
          <w:b/>
          <w:bCs/>
          <w:color w:val="auto"/>
          <w:sz w:val="22"/>
          <w:szCs w:val="22"/>
          <w:highlight w:val="none"/>
          <w:lang w:bidi="ar-SA"/>
        </w:rPr>
      </w:pPr>
    </w:p>
    <w:p w14:paraId="30E59AF4">
      <w:pPr>
        <w:pageBreakBefore w:val="0"/>
        <w:widowControl w:val="0"/>
        <w:shd w:val="clear"/>
        <w:kinsoku/>
        <w:topLinePunct w:val="0"/>
        <w:bidi w:val="0"/>
        <w:jc w:val="left"/>
        <w:rPr>
          <w:rFonts w:hint="eastAsia" w:ascii="宋体" w:hAnsi="宋体" w:eastAsia="宋体" w:cs="宋体"/>
          <w:b/>
          <w:bCs/>
          <w:color w:val="auto"/>
          <w:sz w:val="22"/>
          <w:szCs w:val="22"/>
          <w:highlight w:val="none"/>
          <w:lang w:bidi="ar-SA"/>
        </w:rPr>
      </w:pPr>
    </w:p>
    <w:p w14:paraId="7986D87E">
      <w:pPr>
        <w:pageBreakBefore w:val="0"/>
        <w:widowControl w:val="0"/>
        <w:shd w:val="clear"/>
        <w:kinsoku/>
        <w:topLinePunct w:val="0"/>
        <w:bidi w:val="0"/>
        <w:jc w:val="left"/>
        <w:rPr>
          <w:rFonts w:hint="eastAsia" w:ascii="宋体" w:hAnsi="宋体" w:eastAsia="宋体" w:cs="宋体"/>
          <w:b/>
          <w:bCs/>
          <w:color w:val="auto"/>
          <w:sz w:val="22"/>
          <w:szCs w:val="22"/>
          <w:highlight w:val="none"/>
          <w:lang w:bidi="ar-SA"/>
        </w:rPr>
      </w:pPr>
    </w:p>
    <w:p w14:paraId="606232AC">
      <w:pPr>
        <w:pageBreakBefore w:val="0"/>
        <w:widowControl w:val="0"/>
        <w:shd w:val="clear"/>
        <w:kinsoku/>
        <w:topLinePunct w:val="0"/>
        <w:bidi w:val="0"/>
        <w:jc w:val="left"/>
        <w:rPr>
          <w:rFonts w:hint="eastAsia" w:ascii="宋体" w:hAnsi="宋体" w:eastAsia="宋体" w:cs="宋体"/>
          <w:b/>
          <w:bCs/>
          <w:color w:val="auto"/>
          <w:sz w:val="22"/>
          <w:szCs w:val="22"/>
          <w:highlight w:val="none"/>
          <w:lang w:bidi="ar-SA"/>
        </w:rPr>
      </w:pPr>
    </w:p>
    <w:p w14:paraId="29792A5A">
      <w:pPr>
        <w:pageBreakBefore w:val="0"/>
        <w:widowControl w:val="0"/>
        <w:shd w:val="clear"/>
        <w:kinsoku/>
        <w:topLinePunct w:val="0"/>
        <w:bidi w:val="0"/>
        <w:jc w:val="left"/>
        <w:rPr>
          <w:rFonts w:hint="eastAsia" w:ascii="宋体" w:hAnsi="宋体" w:eastAsia="宋体" w:cs="宋体"/>
          <w:b/>
          <w:bCs/>
          <w:color w:val="auto"/>
          <w:sz w:val="22"/>
          <w:szCs w:val="22"/>
          <w:highlight w:val="none"/>
          <w:lang w:bidi="ar-SA"/>
        </w:rPr>
      </w:pPr>
    </w:p>
    <w:p w14:paraId="28AA38DE">
      <w:pPr>
        <w:pageBreakBefore w:val="0"/>
        <w:widowControl w:val="0"/>
        <w:shd w:val="clear"/>
        <w:kinsoku/>
        <w:topLinePunct w:val="0"/>
        <w:bidi w:val="0"/>
        <w:jc w:val="left"/>
        <w:rPr>
          <w:rFonts w:hint="eastAsia" w:ascii="宋体" w:hAnsi="宋体" w:eastAsia="宋体" w:cs="宋体"/>
          <w:b/>
          <w:bCs/>
          <w:color w:val="auto"/>
          <w:sz w:val="22"/>
          <w:szCs w:val="22"/>
          <w:highlight w:val="none"/>
          <w:lang w:bidi="ar-SA"/>
        </w:rPr>
      </w:pPr>
    </w:p>
    <w:p w14:paraId="416DDACB">
      <w:pPr>
        <w:pageBreakBefore w:val="0"/>
        <w:widowControl w:val="0"/>
        <w:shd w:val="clear"/>
        <w:kinsoku/>
        <w:topLinePunct w:val="0"/>
        <w:bidi w:val="0"/>
        <w:jc w:val="left"/>
        <w:rPr>
          <w:rFonts w:hint="eastAsia" w:ascii="宋体" w:hAnsi="宋体" w:eastAsia="宋体" w:cs="宋体"/>
          <w:b/>
          <w:bCs/>
          <w:color w:val="auto"/>
          <w:sz w:val="22"/>
          <w:szCs w:val="22"/>
          <w:highlight w:val="none"/>
          <w:lang w:bidi="ar-SA"/>
        </w:rPr>
      </w:pPr>
    </w:p>
    <w:p w14:paraId="3A8A5ADF">
      <w:pPr>
        <w:pageBreakBefore w:val="0"/>
        <w:widowControl w:val="0"/>
        <w:shd w:val="clear"/>
        <w:kinsoku/>
        <w:topLinePunct w:val="0"/>
        <w:bidi w:val="0"/>
        <w:jc w:val="left"/>
        <w:rPr>
          <w:rFonts w:hint="eastAsia" w:ascii="宋体" w:hAnsi="宋体" w:eastAsia="宋体" w:cs="宋体"/>
          <w:b/>
          <w:bCs/>
          <w:color w:val="auto"/>
          <w:sz w:val="22"/>
          <w:szCs w:val="22"/>
          <w:highlight w:val="none"/>
          <w:lang w:bidi="ar-SA"/>
        </w:rPr>
      </w:pPr>
    </w:p>
    <w:p w14:paraId="0D946919">
      <w:pPr>
        <w:pageBreakBefore w:val="0"/>
        <w:widowControl w:val="0"/>
        <w:shd w:val="clear"/>
        <w:kinsoku/>
        <w:topLinePunct w:val="0"/>
        <w:bidi w:val="0"/>
        <w:spacing w:line="46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说明：</w:t>
      </w:r>
    </w:p>
    <w:p w14:paraId="66233283">
      <w:pPr>
        <w:pageBreakBefore w:val="0"/>
        <w:widowControl w:val="0"/>
        <w:shd w:val="clear"/>
        <w:kinsoku/>
        <w:topLinePunct w:val="0"/>
        <w:bidi w:val="0"/>
        <w:spacing w:line="460" w:lineRule="exact"/>
        <w:rPr>
          <w:rFonts w:hint="eastAsia" w:ascii="宋体" w:hAnsi="宋体" w:eastAsia="宋体" w:cs="宋体"/>
          <w:color w:val="auto"/>
          <w:sz w:val="22"/>
          <w:szCs w:val="22"/>
          <w:highlight w:val="none"/>
          <w:lang w:bidi="ar-SA"/>
        </w:rPr>
      </w:pPr>
      <w:r>
        <w:rPr>
          <w:rFonts w:hint="eastAsia" w:ascii="宋体" w:hAnsi="宋体" w:eastAsia="宋体" w:cs="宋体"/>
          <w:b/>
          <w:color w:val="auto"/>
          <w:sz w:val="22"/>
          <w:szCs w:val="22"/>
          <w:highlight w:val="none"/>
          <w:lang w:bidi="ar-SA"/>
        </w:rPr>
        <w:t>1、若投标人代表为法定代表人，应提供声明书（1）-1并提交法定代表人身份证正反面复印件；</w:t>
      </w:r>
    </w:p>
    <w:p w14:paraId="6E57478B">
      <w:pPr>
        <w:pageBreakBefore w:val="0"/>
        <w:widowControl w:val="0"/>
        <w:shd w:val="clear"/>
        <w:kinsoku/>
        <w:topLinePunct w:val="0"/>
        <w:bidi w:val="0"/>
        <w:spacing w:line="460" w:lineRule="exact"/>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2、若投标人代表为法定代表人授权的委托代理人，应提供授权书（1）-2，并附法定代表人及授权代表的身份证正反面复印件。</w:t>
      </w:r>
    </w:p>
    <w:p w14:paraId="22AB22E1">
      <w:pPr>
        <w:pStyle w:val="11"/>
        <w:pageBreakBefore w:val="0"/>
        <w:widowControl w:val="0"/>
        <w:shd w:val="clear"/>
        <w:kinsoku/>
        <w:topLinePunct w:val="0"/>
        <w:bidi w:val="0"/>
        <w:rPr>
          <w:rFonts w:hint="eastAsia" w:ascii="宋体" w:hAnsi="宋体" w:eastAsia="宋体" w:cs="宋体"/>
          <w:color w:val="auto"/>
          <w:highlight w:val="none"/>
          <w:lang w:bidi="ar-SA"/>
        </w:rPr>
      </w:pPr>
    </w:p>
    <w:p w14:paraId="67FACD5D">
      <w:pPr>
        <w:pStyle w:val="31"/>
        <w:pageBreakBefore w:val="0"/>
        <w:widowControl w:val="0"/>
        <w:shd w:val="clear"/>
        <w:kinsoku/>
        <w:topLinePunct w:val="0"/>
        <w:bidi w:val="0"/>
        <w:rPr>
          <w:rFonts w:hint="eastAsia" w:ascii="宋体" w:hAnsi="宋体" w:eastAsia="宋体" w:cs="宋体"/>
          <w:color w:val="auto"/>
          <w:highlight w:val="none"/>
          <w:lang w:bidi="ar-SA"/>
        </w:rPr>
      </w:pPr>
    </w:p>
    <w:p w14:paraId="152F1ED6">
      <w:pPr>
        <w:pStyle w:val="25"/>
        <w:pageBreakBefore w:val="0"/>
        <w:widowControl w:val="0"/>
        <w:shd w:val="clear"/>
        <w:kinsoku/>
        <w:topLinePunct w:val="0"/>
        <w:bidi w:val="0"/>
        <w:rPr>
          <w:rFonts w:hint="eastAsia" w:ascii="宋体" w:hAnsi="宋体" w:eastAsia="宋体" w:cs="宋体"/>
          <w:color w:val="auto"/>
          <w:highlight w:val="none"/>
          <w:lang w:bidi="ar-SA"/>
        </w:rPr>
      </w:pPr>
    </w:p>
    <w:p w14:paraId="40D5045A">
      <w:pPr>
        <w:pageBreakBefore w:val="0"/>
        <w:widowControl w:val="0"/>
        <w:shd w:val="clear"/>
        <w:kinsoku/>
        <w:topLinePunct w:val="0"/>
        <w:bidi w:val="0"/>
        <w:rPr>
          <w:rFonts w:hint="eastAsia" w:ascii="宋体" w:hAnsi="宋体" w:eastAsia="宋体" w:cs="宋体"/>
          <w:color w:val="auto"/>
          <w:highlight w:val="none"/>
          <w:lang w:bidi="ar-SA"/>
        </w:rPr>
      </w:pPr>
    </w:p>
    <w:p w14:paraId="11886DCE">
      <w:pPr>
        <w:pStyle w:val="11"/>
        <w:pageBreakBefore w:val="0"/>
        <w:widowControl w:val="0"/>
        <w:shd w:val="clear"/>
        <w:kinsoku/>
        <w:topLinePunct w:val="0"/>
        <w:bidi w:val="0"/>
        <w:rPr>
          <w:rFonts w:hint="eastAsia" w:ascii="宋体" w:hAnsi="宋体" w:eastAsia="宋体" w:cs="宋体"/>
          <w:color w:val="auto"/>
          <w:highlight w:val="none"/>
          <w:lang w:bidi="ar-SA"/>
        </w:rPr>
      </w:pPr>
    </w:p>
    <w:p w14:paraId="728B23DC">
      <w:pPr>
        <w:pageBreakBefore w:val="0"/>
        <w:widowControl w:val="0"/>
        <w:shd w:val="clear"/>
        <w:kinsoku/>
        <w:topLinePunct w:val="0"/>
        <w:bidi w:val="0"/>
        <w:spacing w:line="380" w:lineRule="exact"/>
        <w:jc w:val="center"/>
        <w:rPr>
          <w:rFonts w:hint="eastAsia" w:ascii="宋体" w:hAnsi="宋体" w:eastAsia="宋体" w:cs="宋体"/>
          <w:b/>
          <w:bCs/>
          <w:color w:val="auto"/>
          <w:sz w:val="22"/>
          <w:szCs w:val="22"/>
          <w:highlight w:val="none"/>
          <w:lang w:eastAsia="zh-CN" w:bidi="ar-SA"/>
        </w:rPr>
      </w:pPr>
      <w:r>
        <w:rPr>
          <w:rFonts w:hint="eastAsia" w:ascii="宋体" w:hAnsi="宋体" w:eastAsia="宋体" w:cs="宋体"/>
          <w:b/>
          <w:color w:val="auto"/>
          <w:sz w:val="22"/>
          <w:szCs w:val="22"/>
          <w:highlight w:val="none"/>
          <w:lang w:bidi="ar-SA"/>
        </w:rPr>
        <w:br w:type="page"/>
      </w:r>
      <w:r>
        <w:rPr>
          <w:rFonts w:hint="eastAsia" w:ascii="宋体" w:hAnsi="宋体" w:eastAsia="宋体" w:cs="宋体"/>
          <w:b/>
          <w:color w:val="auto"/>
          <w:sz w:val="22"/>
          <w:szCs w:val="22"/>
          <w:highlight w:val="none"/>
          <w:lang w:bidi="ar-SA"/>
        </w:rPr>
        <w:t>（2）</w:t>
      </w:r>
      <w:r>
        <w:rPr>
          <w:rFonts w:hint="eastAsia" w:ascii="宋体" w:hAnsi="宋体" w:eastAsia="宋体" w:cs="宋体"/>
          <w:b/>
          <w:bCs/>
          <w:color w:val="auto"/>
          <w:sz w:val="22"/>
          <w:szCs w:val="22"/>
          <w:highlight w:val="none"/>
          <w:lang w:bidi="ar-SA"/>
        </w:rPr>
        <w:t>营业执照</w:t>
      </w:r>
      <w:r>
        <w:rPr>
          <w:rFonts w:hint="eastAsia" w:ascii="宋体" w:hAnsi="宋体" w:eastAsia="宋体" w:cs="宋体"/>
          <w:b/>
          <w:bCs/>
          <w:color w:val="auto"/>
          <w:sz w:val="22"/>
          <w:szCs w:val="22"/>
          <w:highlight w:val="none"/>
          <w:lang w:eastAsia="zh-CN" w:bidi="ar-SA"/>
        </w:rPr>
        <w:t>（</w:t>
      </w:r>
      <w:r>
        <w:rPr>
          <w:rFonts w:hint="eastAsia" w:ascii="宋体" w:hAnsi="宋体" w:eastAsia="宋体" w:cs="宋体"/>
          <w:b/>
          <w:bCs/>
          <w:color w:val="auto"/>
          <w:sz w:val="22"/>
          <w:szCs w:val="22"/>
          <w:highlight w:val="none"/>
          <w:lang w:bidi="ar-SA"/>
        </w:rPr>
        <w:t>或事业法人登记证书或</w:t>
      </w:r>
      <w:r>
        <w:rPr>
          <w:rFonts w:hint="eastAsia" w:ascii="宋体" w:hAnsi="宋体" w:eastAsia="宋体" w:cs="宋体"/>
          <w:b/>
          <w:bCs/>
          <w:color w:val="auto"/>
          <w:sz w:val="22"/>
          <w:szCs w:val="22"/>
          <w:highlight w:val="none"/>
          <w:lang w:eastAsia="zh-CN" w:bidi="ar-SA"/>
        </w:rPr>
        <w:t>其他</w:t>
      </w:r>
      <w:r>
        <w:rPr>
          <w:rFonts w:hint="eastAsia" w:ascii="宋体" w:hAnsi="宋体" w:eastAsia="宋体" w:cs="宋体"/>
          <w:b/>
          <w:bCs/>
          <w:color w:val="auto"/>
          <w:sz w:val="22"/>
          <w:szCs w:val="22"/>
          <w:highlight w:val="none"/>
          <w:lang w:bidi="ar-SA"/>
        </w:rPr>
        <w:t>工商等登记证明材料</w:t>
      </w:r>
      <w:r>
        <w:rPr>
          <w:rFonts w:hint="eastAsia" w:ascii="宋体" w:hAnsi="宋体" w:eastAsia="宋体" w:cs="宋体"/>
          <w:b/>
          <w:bCs/>
          <w:color w:val="auto"/>
          <w:sz w:val="22"/>
          <w:szCs w:val="22"/>
          <w:highlight w:val="none"/>
          <w:lang w:eastAsia="zh-CN" w:bidi="ar-SA"/>
        </w:rPr>
        <w:t>）</w:t>
      </w:r>
    </w:p>
    <w:p w14:paraId="7B9712C9">
      <w:pPr>
        <w:pStyle w:val="31"/>
        <w:pageBreakBefore w:val="0"/>
        <w:widowControl w:val="0"/>
        <w:shd w:val="clear"/>
        <w:kinsoku/>
        <w:topLinePunct w:val="0"/>
        <w:bidi w:val="0"/>
        <w:rPr>
          <w:rFonts w:hint="eastAsia" w:ascii="宋体" w:hAnsi="宋体" w:eastAsia="宋体" w:cs="宋体"/>
          <w:color w:val="auto"/>
          <w:sz w:val="22"/>
          <w:szCs w:val="22"/>
          <w:highlight w:val="none"/>
          <w:lang w:bidi="ar-SA"/>
        </w:rPr>
      </w:pPr>
    </w:p>
    <w:p w14:paraId="23DDD5B8">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2"/>
          <w:szCs w:val="22"/>
          <w:highlight w:val="none"/>
          <w:lang w:bidi="ar-SA"/>
        </w:rPr>
      </w:pPr>
      <w:r>
        <w:rPr>
          <w:rFonts w:hint="eastAsia" w:ascii="宋体" w:hAnsi="宋体" w:eastAsia="宋体" w:cs="宋体"/>
          <w:b/>
          <w:bCs/>
          <w:color w:val="auto"/>
          <w:sz w:val="22"/>
          <w:szCs w:val="22"/>
          <w:highlight w:val="none"/>
          <w:lang w:bidi="ar-SA"/>
        </w:rPr>
        <w:t>说明：</w:t>
      </w:r>
    </w:p>
    <w:p w14:paraId="4EF29AC5">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w:t>
      </w:r>
      <w:r>
        <w:rPr>
          <w:rFonts w:hint="eastAsia" w:ascii="宋体" w:hAnsi="宋体" w:eastAsia="宋体" w:cs="宋体"/>
          <w:color w:val="auto"/>
          <w:sz w:val="22"/>
          <w:szCs w:val="22"/>
          <w:highlight w:val="none"/>
          <w:lang w:eastAsia="zh-CN" w:bidi="ar-SA"/>
        </w:rPr>
        <w:t>章的</w:t>
      </w:r>
      <w:r>
        <w:rPr>
          <w:rFonts w:hint="eastAsia" w:ascii="宋体" w:hAnsi="宋体" w:eastAsia="宋体" w:cs="宋体"/>
          <w:color w:val="auto"/>
          <w:sz w:val="22"/>
          <w:szCs w:val="22"/>
          <w:highlight w:val="none"/>
          <w:lang w:bidi="ar-SA"/>
        </w:rPr>
        <w:t>规定，提供有效的相应具体证照复印件。</w:t>
      </w:r>
    </w:p>
    <w:p w14:paraId="23E69371">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2、投标人提供的相应证明材料复印件均应符合：内容完整、清晰、整洁，并由投标人加盖其单位公章。</w:t>
      </w:r>
    </w:p>
    <w:p w14:paraId="561C3DD1">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3、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14:paraId="519FB531">
      <w:pPr>
        <w:pStyle w:val="31"/>
        <w:pageBreakBefore w:val="0"/>
        <w:widowControl w:val="0"/>
        <w:shd w:val="clear"/>
        <w:kinsoku/>
        <w:topLinePunct w:val="0"/>
        <w:bidi w:val="0"/>
        <w:ind w:firstLine="0" w:firstLineChars="0"/>
        <w:rPr>
          <w:rFonts w:hint="eastAsia" w:ascii="宋体" w:hAnsi="宋体" w:eastAsia="宋体" w:cs="宋体"/>
          <w:color w:val="auto"/>
          <w:sz w:val="22"/>
          <w:szCs w:val="22"/>
          <w:highlight w:val="none"/>
          <w:lang w:bidi="ar-SA"/>
        </w:rPr>
      </w:pPr>
    </w:p>
    <w:p w14:paraId="6C5E89DA">
      <w:pPr>
        <w:pageBreakBefore w:val="0"/>
        <w:widowControl w:val="0"/>
        <w:shd w:val="clear"/>
        <w:kinsoku/>
        <w:topLinePunct w:val="0"/>
        <w:bidi w:val="0"/>
        <w:spacing w:line="380" w:lineRule="exact"/>
        <w:rPr>
          <w:rFonts w:hint="eastAsia" w:ascii="宋体" w:hAnsi="宋体" w:eastAsia="宋体" w:cs="宋体"/>
          <w:b/>
          <w:bCs/>
          <w:color w:val="auto"/>
          <w:sz w:val="22"/>
          <w:szCs w:val="22"/>
          <w:highlight w:val="none"/>
          <w:lang w:bidi="ar-SA"/>
        </w:rPr>
      </w:pPr>
    </w:p>
    <w:p w14:paraId="537F861F">
      <w:pPr>
        <w:pStyle w:val="31"/>
        <w:pageBreakBefore w:val="0"/>
        <w:widowControl w:val="0"/>
        <w:shd w:val="clear"/>
        <w:kinsoku/>
        <w:topLinePunct w:val="0"/>
        <w:bidi w:val="0"/>
        <w:rPr>
          <w:rFonts w:hint="eastAsia" w:ascii="宋体" w:hAnsi="宋体" w:eastAsia="宋体" w:cs="宋体"/>
          <w:color w:val="auto"/>
          <w:sz w:val="22"/>
          <w:szCs w:val="22"/>
          <w:highlight w:val="none"/>
          <w:lang w:bidi="ar-SA"/>
        </w:rPr>
      </w:pPr>
    </w:p>
    <w:p w14:paraId="6E045BE2">
      <w:pPr>
        <w:pStyle w:val="31"/>
        <w:pageBreakBefore w:val="0"/>
        <w:widowControl w:val="0"/>
        <w:shd w:val="clear"/>
        <w:kinsoku/>
        <w:topLinePunct w:val="0"/>
        <w:bidi w:val="0"/>
        <w:rPr>
          <w:rFonts w:hint="eastAsia" w:ascii="宋体" w:hAnsi="宋体" w:eastAsia="宋体" w:cs="宋体"/>
          <w:color w:val="auto"/>
          <w:sz w:val="22"/>
          <w:szCs w:val="22"/>
          <w:highlight w:val="none"/>
          <w:lang w:bidi="ar-SA"/>
        </w:rPr>
      </w:pPr>
    </w:p>
    <w:p w14:paraId="7069E01E">
      <w:pPr>
        <w:pStyle w:val="31"/>
        <w:pageBreakBefore w:val="0"/>
        <w:widowControl w:val="0"/>
        <w:shd w:val="clear"/>
        <w:kinsoku/>
        <w:topLinePunct w:val="0"/>
        <w:bidi w:val="0"/>
        <w:rPr>
          <w:rFonts w:hint="eastAsia" w:ascii="宋体" w:hAnsi="宋体" w:eastAsia="宋体" w:cs="宋体"/>
          <w:color w:val="auto"/>
          <w:sz w:val="22"/>
          <w:szCs w:val="22"/>
          <w:highlight w:val="none"/>
          <w:lang w:bidi="ar-SA"/>
        </w:rPr>
      </w:pPr>
    </w:p>
    <w:p w14:paraId="426DE83A">
      <w:pPr>
        <w:pageBreakBefore w:val="0"/>
        <w:widowControl w:val="0"/>
        <w:shd w:val="clear"/>
        <w:tabs>
          <w:tab w:val="left" w:pos="795"/>
          <w:tab w:val="center" w:pos="4873"/>
        </w:tabs>
        <w:kinsoku/>
        <w:overflowPunct w:val="0"/>
        <w:topLinePunct w:val="0"/>
        <w:bidi w:val="0"/>
        <w:spacing w:line="440" w:lineRule="exact"/>
        <w:jc w:val="center"/>
        <w:rPr>
          <w:rFonts w:hint="eastAsia" w:ascii="宋体" w:hAnsi="宋体" w:eastAsia="宋体" w:cs="宋体"/>
          <w:b/>
          <w:bCs/>
          <w:color w:val="auto"/>
          <w:sz w:val="22"/>
          <w:szCs w:val="22"/>
          <w:highlight w:val="none"/>
          <w:lang w:bidi="ar-SA"/>
        </w:rPr>
      </w:pPr>
      <w:r>
        <w:rPr>
          <w:rFonts w:hint="eastAsia" w:ascii="宋体" w:hAnsi="宋体" w:eastAsia="宋体" w:cs="宋体"/>
          <w:b/>
          <w:bCs/>
          <w:color w:val="auto"/>
          <w:sz w:val="22"/>
          <w:szCs w:val="22"/>
          <w:highlight w:val="none"/>
          <w:lang w:bidi="ar-SA"/>
        </w:rPr>
        <w:t>（3）具有良好的商业信誉和健全的财务会计制度的承诺函</w:t>
      </w:r>
    </w:p>
    <w:p w14:paraId="5FC4E2BD">
      <w:pPr>
        <w:pageBreakBefore w:val="0"/>
        <w:widowControl w:val="0"/>
        <w:shd w:val="clear"/>
        <w:kinsoku/>
        <w:topLinePunct w:val="0"/>
        <w:bidi w:val="0"/>
        <w:adjustRightInd w:val="0"/>
        <w:snapToGrid w:val="0"/>
        <w:spacing w:line="440" w:lineRule="exact"/>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sz w:val="22"/>
          <w:szCs w:val="22"/>
          <w:highlight w:val="none"/>
          <w:lang w:eastAsia="zh-CN" w:bidi="ar-SA"/>
        </w:rPr>
        <w:t>浙江东方职业技术学院</w:t>
      </w:r>
      <w:r>
        <w:rPr>
          <w:rFonts w:hint="eastAsia" w:ascii="宋体" w:hAnsi="宋体" w:eastAsia="宋体" w:cs="宋体"/>
          <w:color w:val="auto"/>
          <w:kern w:val="0"/>
          <w:sz w:val="22"/>
          <w:szCs w:val="22"/>
          <w:highlight w:val="none"/>
          <w:lang w:bidi="ar-SA"/>
        </w:rPr>
        <w:t>：</w:t>
      </w:r>
    </w:p>
    <w:p w14:paraId="18ECA49F">
      <w:pPr>
        <w:pageBreakBefore w:val="0"/>
        <w:widowControl w:val="0"/>
        <w:shd w:val="clear"/>
        <w:kinsoku/>
        <w:topLinePunct w:val="0"/>
        <w:bidi w:val="0"/>
        <w:adjustRightInd w:val="0"/>
        <w:snapToGrid w:val="0"/>
        <w:spacing w:line="440" w:lineRule="exact"/>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浙江创嘉项目管理有限公司：</w:t>
      </w:r>
    </w:p>
    <w:p w14:paraId="54721703">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我方</w:t>
      </w:r>
      <w:r>
        <w:rPr>
          <w:rFonts w:hint="eastAsia" w:ascii="宋体" w:hAnsi="宋体" w:eastAsia="宋体" w:cs="宋体"/>
          <w:color w:val="auto"/>
          <w:kern w:val="0"/>
          <w:sz w:val="22"/>
          <w:szCs w:val="22"/>
          <w:highlight w:val="none"/>
          <w:u w:val="single"/>
          <w:lang w:bidi="ar-SA"/>
        </w:rPr>
        <w:t xml:space="preserve"> （投标人全称）</w:t>
      </w:r>
      <w:r>
        <w:rPr>
          <w:rFonts w:hint="eastAsia" w:ascii="宋体" w:hAnsi="宋体" w:eastAsia="宋体" w:cs="宋体"/>
          <w:color w:val="auto"/>
          <w:kern w:val="0"/>
          <w:sz w:val="22"/>
          <w:szCs w:val="22"/>
          <w:highlight w:val="none"/>
          <w:lang w:bidi="ar-SA"/>
        </w:rPr>
        <w:t>承诺具有良好的商业信誉和健全的财务会计制度。如有虚假，采购人可取消我方任何资格（投标/中标/签订合同），我方对此无任何异议。</w:t>
      </w:r>
    </w:p>
    <w:p w14:paraId="0FCAACE8">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特此承诺！</w:t>
      </w:r>
    </w:p>
    <w:p w14:paraId="5D03E419">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p>
    <w:p w14:paraId="26D5CAC6">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投标人名称（盖章） ：</w:t>
      </w:r>
    </w:p>
    <w:p w14:paraId="100A12AC">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法定代表人或其授权代表（签字或盖章）：</w:t>
      </w:r>
    </w:p>
    <w:p w14:paraId="41EB59AB">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日期：    年   月   日</w:t>
      </w:r>
    </w:p>
    <w:p w14:paraId="189161A3">
      <w:pPr>
        <w:pageBreakBefore w:val="0"/>
        <w:widowControl w:val="0"/>
        <w:shd w:val="clear"/>
        <w:kinsoku/>
        <w:topLinePunct w:val="0"/>
        <w:bidi w:val="0"/>
        <w:spacing w:line="380" w:lineRule="exact"/>
        <w:rPr>
          <w:rFonts w:hint="eastAsia" w:ascii="宋体" w:hAnsi="宋体" w:eastAsia="宋体" w:cs="宋体"/>
          <w:b/>
          <w:color w:val="auto"/>
          <w:sz w:val="22"/>
          <w:szCs w:val="22"/>
          <w:highlight w:val="none"/>
          <w:lang w:bidi="ar-SA"/>
        </w:rPr>
      </w:pPr>
    </w:p>
    <w:p w14:paraId="6EB9B2C9">
      <w:pPr>
        <w:pageBreakBefore w:val="0"/>
        <w:widowControl w:val="0"/>
        <w:shd w:val="clear"/>
        <w:tabs>
          <w:tab w:val="left" w:pos="795"/>
          <w:tab w:val="center" w:pos="4873"/>
        </w:tabs>
        <w:kinsoku/>
        <w:overflowPunct w:val="0"/>
        <w:topLinePunct w:val="0"/>
        <w:bidi w:val="0"/>
        <w:spacing w:line="440" w:lineRule="exact"/>
        <w:jc w:val="center"/>
        <w:rPr>
          <w:rFonts w:hint="eastAsia" w:ascii="宋体" w:hAnsi="宋体" w:eastAsia="宋体" w:cs="宋体"/>
          <w:b/>
          <w:bCs/>
          <w:color w:val="auto"/>
          <w:sz w:val="22"/>
          <w:szCs w:val="22"/>
          <w:highlight w:val="none"/>
          <w:lang w:bidi="ar-SA"/>
        </w:rPr>
      </w:pPr>
      <w:r>
        <w:rPr>
          <w:rFonts w:hint="eastAsia" w:ascii="宋体" w:hAnsi="宋体" w:eastAsia="宋体" w:cs="宋体"/>
          <w:b/>
          <w:bCs/>
          <w:color w:val="auto"/>
          <w:sz w:val="22"/>
          <w:szCs w:val="22"/>
          <w:highlight w:val="none"/>
          <w:lang w:bidi="ar-SA"/>
        </w:rPr>
        <w:br w:type="page"/>
      </w:r>
      <w:r>
        <w:rPr>
          <w:rFonts w:hint="eastAsia" w:ascii="宋体" w:hAnsi="宋体" w:eastAsia="宋体" w:cs="宋体"/>
          <w:b/>
          <w:bCs/>
          <w:color w:val="auto"/>
          <w:sz w:val="22"/>
          <w:szCs w:val="22"/>
          <w:highlight w:val="none"/>
          <w:lang w:bidi="ar-SA"/>
        </w:rPr>
        <w:t>（4） 具有履行合同所必需的设备和专业技术、售后保障等能力的承诺函</w:t>
      </w:r>
    </w:p>
    <w:p w14:paraId="72B103F5">
      <w:pPr>
        <w:pageBreakBefore w:val="0"/>
        <w:widowControl w:val="0"/>
        <w:shd w:val="clear"/>
        <w:kinsoku/>
        <w:topLinePunct w:val="0"/>
        <w:bidi w:val="0"/>
        <w:adjustRightInd w:val="0"/>
        <w:snapToGrid w:val="0"/>
        <w:spacing w:line="440" w:lineRule="exact"/>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sz w:val="22"/>
          <w:szCs w:val="22"/>
          <w:highlight w:val="none"/>
          <w:lang w:eastAsia="zh-CN" w:bidi="ar-SA"/>
        </w:rPr>
        <w:t>浙江东方职业技术学院</w:t>
      </w:r>
      <w:r>
        <w:rPr>
          <w:rFonts w:hint="eastAsia" w:ascii="宋体" w:hAnsi="宋体" w:eastAsia="宋体" w:cs="宋体"/>
          <w:color w:val="auto"/>
          <w:kern w:val="0"/>
          <w:sz w:val="22"/>
          <w:szCs w:val="22"/>
          <w:highlight w:val="none"/>
          <w:lang w:bidi="ar-SA"/>
        </w:rPr>
        <w:t>：</w:t>
      </w:r>
    </w:p>
    <w:p w14:paraId="482015D9">
      <w:pPr>
        <w:pageBreakBefore w:val="0"/>
        <w:widowControl w:val="0"/>
        <w:shd w:val="clear"/>
        <w:kinsoku/>
        <w:topLinePunct w:val="0"/>
        <w:bidi w:val="0"/>
        <w:adjustRightInd w:val="0"/>
        <w:snapToGrid w:val="0"/>
        <w:spacing w:line="440" w:lineRule="exact"/>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浙江创嘉项目管理有限公司：</w:t>
      </w:r>
    </w:p>
    <w:p w14:paraId="5D4D66AF">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我方</w:t>
      </w:r>
      <w:r>
        <w:rPr>
          <w:rFonts w:hint="eastAsia" w:ascii="宋体" w:hAnsi="宋体" w:eastAsia="宋体" w:cs="宋体"/>
          <w:color w:val="auto"/>
          <w:kern w:val="0"/>
          <w:sz w:val="22"/>
          <w:szCs w:val="22"/>
          <w:highlight w:val="none"/>
          <w:u w:val="single"/>
          <w:lang w:bidi="ar-SA"/>
        </w:rPr>
        <w:t xml:space="preserve"> （投标人全称）</w:t>
      </w:r>
      <w:r>
        <w:rPr>
          <w:rFonts w:hint="eastAsia" w:ascii="宋体" w:hAnsi="宋体" w:eastAsia="宋体" w:cs="宋体"/>
          <w:color w:val="auto"/>
          <w:kern w:val="0"/>
          <w:sz w:val="22"/>
          <w:szCs w:val="22"/>
          <w:highlight w:val="none"/>
          <w:lang w:bidi="ar-SA"/>
        </w:rPr>
        <w:t>承诺具有履行合同所必需的设备和专业技术、售后保障等能力。如有虚假，采购人可取消我方任何资格（投标/中标/签订合同），我方对此无任何异议。</w:t>
      </w:r>
    </w:p>
    <w:p w14:paraId="5D3F38E3">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特此承诺！</w:t>
      </w:r>
    </w:p>
    <w:p w14:paraId="1FF8F08C">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p>
    <w:p w14:paraId="770E25C4">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投标人名称（盖章） ：</w:t>
      </w:r>
    </w:p>
    <w:p w14:paraId="369FF740">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法定代表人或其授权代表（签字或盖章）：</w:t>
      </w:r>
    </w:p>
    <w:p w14:paraId="5CF86871">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日期：    年   月   日</w:t>
      </w:r>
    </w:p>
    <w:p w14:paraId="1BC5B0C3">
      <w:pPr>
        <w:pageBreakBefore w:val="0"/>
        <w:widowControl w:val="0"/>
        <w:shd w:val="clear"/>
        <w:kinsoku/>
        <w:overflowPunct w:val="0"/>
        <w:topLinePunct w:val="0"/>
        <w:bidi w:val="0"/>
        <w:spacing w:line="440" w:lineRule="exact"/>
        <w:rPr>
          <w:rFonts w:hint="eastAsia" w:ascii="宋体" w:hAnsi="宋体" w:eastAsia="宋体" w:cs="宋体"/>
          <w:b/>
          <w:bCs/>
          <w:color w:val="auto"/>
          <w:sz w:val="22"/>
          <w:szCs w:val="22"/>
          <w:highlight w:val="none"/>
          <w:lang w:bidi="ar-SA"/>
        </w:rPr>
      </w:pPr>
    </w:p>
    <w:p w14:paraId="69A3D05E">
      <w:pPr>
        <w:pStyle w:val="31"/>
        <w:pageBreakBefore w:val="0"/>
        <w:widowControl w:val="0"/>
        <w:shd w:val="clear"/>
        <w:kinsoku/>
        <w:topLinePunct w:val="0"/>
        <w:bidi w:val="0"/>
        <w:rPr>
          <w:rFonts w:hint="eastAsia" w:ascii="宋体" w:hAnsi="宋体" w:eastAsia="宋体" w:cs="宋体"/>
          <w:color w:val="auto"/>
          <w:sz w:val="22"/>
          <w:szCs w:val="22"/>
          <w:highlight w:val="none"/>
          <w:lang w:bidi="ar-SA"/>
        </w:rPr>
      </w:pPr>
    </w:p>
    <w:p w14:paraId="1F9079D5">
      <w:pPr>
        <w:pStyle w:val="31"/>
        <w:pageBreakBefore w:val="0"/>
        <w:widowControl w:val="0"/>
        <w:shd w:val="clear"/>
        <w:kinsoku/>
        <w:topLinePunct w:val="0"/>
        <w:bidi w:val="0"/>
        <w:rPr>
          <w:rFonts w:hint="eastAsia" w:ascii="宋体" w:hAnsi="宋体" w:eastAsia="宋体" w:cs="宋体"/>
          <w:color w:val="auto"/>
          <w:sz w:val="22"/>
          <w:szCs w:val="22"/>
          <w:highlight w:val="none"/>
          <w:lang w:bidi="ar-SA"/>
        </w:rPr>
      </w:pPr>
    </w:p>
    <w:p w14:paraId="145D91E4">
      <w:pPr>
        <w:pageBreakBefore w:val="0"/>
        <w:widowControl w:val="0"/>
        <w:shd w:val="clear"/>
        <w:tabs>
          <w:tab w:val="left" w:pos="795"/>
          <w:tab w:val="center" w:pos="4873"/>
        </w:tabs>
        <w:kinsoku/>
        <w:overflowPunct w:val="0"/>
        <w:topLinePunct w:val="0"/>
        <w:bidi w:val="0"/>
        <w:spacing w:line="440" w:lineRule="exact"/>
        <w:jc w:val="center"/>
        <w:rPr>
          <w:rFonts w:hint="eastAsia" w:ascii="宋体" w:hAnsi="宋体" w:eastAsia="宋体" w:cs="宋体"/>
          <w:b/>
          <w:bCs/>
          <w:color w:val="auto"/>
          <w:sz w:val="22"/>
          <w:szCs w:val="22"/>
          <w:highlight w:val="none"/>
          <w:lang w:bidi="ar-SA"/>
        </w:rPr>
      </w:pPr>
      <w:r>
        <w:rPr>
          <w:rFonts w:hint="eastAsia" w:ascii="宋体" w:hAnsi="宋体" w:eastAsia="宋体" w:cs="宋体"/>
          <w:b/>
          <w:bCs/>
          <w:color w:val="auto"/>
          <w:sz w:val="22"/>
          <w:szCs w:val="22"/>
          <w:highlight w:val="none"/>
          <w:lang w:bidi="ar-SA"/>
        </w:rPr>
        <w:t>（5） 具有依法缴纳税收和社会保障资金的良好记录的承诺函</w:t>
      </w:r>
    </w:p>
    <w:p w14:paraId="021A9352">
      <w:pPr>
        <w:pageBreakBefore w:val="0"/>
        <w:widowControl w:val="0"/>
        <w:shd w:val="clear"/>
        <w:kinsoku/>
        <w:topLinePunct w:val="0"/>
        <w:bidi w:val="0"/>
        <w:adjustRightInd w:val="0"/>
        <w:snapToGrid w:val="0"/>
        <w:spacing w:line="440" w:lineRule="exact"/>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sz w:val="22"/>
          <w:szCs w:val="22"/>
          <w:highlight w:val="none"/>
          <w:lang w:eastAsia="zh-CN" w:bidi="ar-SA"/>
        </w:rPr>
        <w:t>浙江东方职业技术学院</w:t>
      </w:r>
      <w:r>
        <w:rPr>
          <w:rFonts w:hint="eastAsia" w:ascii="宋体" w:hAnsi="宋体" w:eastAsia="宋体" w:cs="宋体"/>
          <w:color w:val="auto"/>
          <w:kern w:val="0"/>
          <w:sz w:val="22"/>
          <w:szCs w:val="22"/>
          <w:highlight w:val="none"/>
          <w:lang w:bidi="ar-SA"/>
        </w:rPr>
        <w:t>：</w:t>
      </w:r>
    </w:p>
    <w:p w14:paraId="75EE08A3">
      <w:pPr>
        <w:pageBreakBefore w:val="0"/>
        <w:widowControl w:val="0"/>
        <w:shd w:val="clear"/>
        <w:kinsoku/>
        <w:topLinePunct w:val="0"/>
        <w:bidi w:val="0"/>
        <w:adjustRightInd w:val="0"/>
        <w:snapToGrid w:val="0"/>
        <w:spacing w:line="440" w:lineRule="exact"/>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浙江创嘉项目管理有限公司：</w:t>
      </w:r>
    </w:p>
    <w:p w14:paraId="4B7DEE50">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我方</w:t>
      </w:r>
      <w:r>
        <w:rPr>
          <w:rFonts w:hint="eastAsia" w:ascii="宋体" w:hAnsi="宋体" w:eastAsia="宋体" w:cs="宋体"/>
          <w:color w:val="auto"/>
          <w:kern w:val="0"/>
          <w:sz w:val="22"/>
          <w:szCs w:val="22"/>
          <w:highlight w:val="none"/>
          <w:u w:val="single"/>
          <w:lang w:bidi="ar-SA"/>
        </w:rPr>
        <w:t xml:space="preserve"> （投标人全称）</w:t>
      </w:r>
      <w:r>
        <w:rPr>
          <w:rFonts w:hint="eastAsia" w:ascii="宋体" w:hAnsi="宋体" w:eastAsia="宋体" w:cs="宋体"/>
          <w:color w:val="auto"/>
          <w:kern w:val="0"/>
          <w:sz w:val="22"/>
          <w:szCs w:val="22"/>
          <w:highlight w:val="none"/>
          <w:lang w:bidi="ar-SA"/>
        </w:rPr>
        <w:t>承诺具有依法缴纳税收和社会保障资金的良好记录。如有虚假，采购人可取消我方任何资格（投标/中标/签订合同），我方对此无任何异议。</w:t>
      </w:r>
    </w:p>
    <w:p w14:paraId="1821B66E">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特此承诺！</w:t>
      </w:r>
    </w:p>
    <w:p w14:paraId="06531529">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p>
    <w:p w14:paraId="1782D6DF">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投标人名称（盖章） ：</w:t>
      </w:r>
    </w:p>
    <w:p w14:paraId="1FB5F0F0">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法定代表人或其授权代表（签字或盖章）：</w:t>
      </w:r>
    </w:p>
    <w:p w14:paraId="73696CBD">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日期：    年   月   日</w:t>
      </w:r>
    </w:p>
    <w:p w14:paraId="20EB5437">
      <w:pPr>
        <w:pStyle w:val="31"/>
        <w:pageBreakBefore w:val="0"/>
        <w:widowControl w:val="0"/>
        <w:shd w:val="clear"/>
        <w:kinsoku/>
        <w:topLinePunct w:val="0"/>
        <w:bidi w:val="0"/>
        <w:jc w:val="center"/>
        <w:rPr>
          <w:rFonts w:hint="eastAsia" w:ascii="宋体" w:hAnsi="宋体" w:eastAsia="宋体" w:cs="宋体"/>
          <w:b/>
          <w:bCs/>
          <w:color w:val="auto"/>
          <w:sz w:val="22"/>
          <w:szCs w:val="22"/>
          <w:highlight w:val="none"/>
          <w:lang w:bidi="ar-SA"/>
        </w:rPr>
      </w:pPr>
    </w:p>
    <w:p w14:paraId="65F4BFFB">
      <w:pPr>
        <w:pageBreakBefore w:val="0"/>
        <w:widowControl w:val="0"/>
        <w:shd w:val="clear"/>
        <w:kinsoku/>
        <w:overflowPunct w:val="0"/>
        <w:topLinePunct w:val="0"/>
        <w:bidi w:val="0"/>
        <w:spacing w:line="440" w:lineRule="exact"/>
        <w:jc w:val="center"/>
        <w:rPr>
          <w:rFonts w:hint="eastAsia" w:ascii="宋体" w:hAnsi="宋体" w:eastAsia="宋体" w:cs="宋体"/>
          <w:b/>
          <w:bCs/>
          <w:color w:val="auto"/>
          <w:sz w:val="22"/>
          <w:szCs w:val="22"/>
          <w:highlight w:val="none"/>
          <w:lang w:bidi="ar-SA"/>
        </w:rPr>
      </w:pPr>
      <w:r>
        <w:rPr>
          <w:rFonts w:hint="eastAsia" w:ascii="宋体" w:hAnsi="宋体" w:eastAsia="宋体" w:cs="宋体"/>
          <w:b/>
          <w:bCs/>
          <w:color w:val="auto"/>
          <w:sz w:val="22"/>
          <w:szCs w:val="22"/>
          <w:highlight w:val="none"/>
          <w:lang w:bidi="ar-SA"/>
        </w:rPr>
        <w:br w:type="page"/>
      </w:r>
      <w:r>
        <w:rPr>
          <w:rFonts w:hint="eastAsia" w:ascii="宋体" w:hAnsi="宋体" w:eastAsia="宋体" w:cs="宋体"/>
          <w:b/>
          <w:bCs/>
          <w:color w:val="auto"/>
          <w:sz w:val="22"/>
          <w:szCs w:val="22"/>
          <w:highlight w:val="none"/>
          <w:lang w:bidi="ar-SA"/>
        </w:rPr>
        <w:t>（6）参加采购、招投标等活动前三年内（新成立不满三年的组织机构自成立之日起算）在经营活动中</w:t>
      </w:r>
      <w:r>
        <w:rPr>
          <w:rFonts w:hint="eastAsia" w:ascii="宋体" w:hAnsi="宋体" w:eastAsia="宋体" w:cs="宋体"/>
          <w:b/>
          <w:bCs/>
          <w:color w:val="auto"/>
          <w:sz w:val="22"/>
          <w:szCs w:val="22"/>
          <w:highlight w:val="none"/>
          <w:lang w:eastAsia="zh-CN" w:bidi="ar-SA"/>
        </w:rPr>
        <w:t>没有重大违法记录、严重失信行为和行贿记录</w:t>
      </w:r>
      <w:r>
        <w:rPr>
          <w:rFonts w:hint="eastAsia" w:ascii="宋体" w:hAnsi="宋体" w:eastAsia="宋体" w:cs="宋体"/>
          <w:b/>
          <w:bCs/>
          <w:color w:val="auto"/>
          <w:sz w:val="22"/>
          <w:szCs w:val="22"/>
          <w:highlight w:val="none"/>
          <w:lang w:bidi="ar-SA"/>
        </w:rPr>
        <w:t>的声明函</w:t>
      </w:r>
    </w:p>
    <w:p w14:paraId="116E9D5C">
      <w:pPr>
        <w:keepNext w:val="0"/>
        <w:keepLines w:val="0"/>
        <w:pageBreakBefore w:val="0"/>
        <w:widowControl w:val="0"/>
        <w:shd w:val="clear"/>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sz w:val="22"/>
          <w:szCs w:val="22"/>
          <w:highlight w:val="none"/>
          <w:lang w:eastAsia="zh-CN" w:bidi="ar-SA"/>
        </w:rPr>
        <w:t>浙江东方职业技术学院</w:t>
      </w:r>
      <w:r>
        <w:rPr>
          <w:rFonts w:hint="eastAsia" w:ascii="宋体" w:hAnsi="宋体" w:eastAsia="宋体" w:cs="宋体"/>
          <w:color w:val="auto"/>
          <w:kern w:val="0"/>
          <w:sz w:val="22"/>
          <w:szCs w:val="22"/>
          <w:highlight w:val="none"/>
          <w:lang w:bidi="ar-SA"/>
        </w:rPr>
        <w:t>：</w:t>
      </w:r>
    </w:p>
    <w:p w14:paraId="59F58072">
      <w:pPr>
        <w:keepNext w:val="0"/>
        <w:keepLines w:val="0"/>
        <w:pageBreakBefore w:val="0"/>
        <w:widowControl w:val="0"/>
        <w:shd w:val="clear"/>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浙江创嘉项目管理有限公司：</w:t>
      </w:r>
    </w:p>
    <w:p w14:paraId="75798E6F">
      <w:pPr>
        <w:keepNext w:val="0"/>
        <w:keepLines w:val="0"/>
        <w:pageBreakBefore w:val="0"/>
        <w:widowControl w:val="0"/>
        <w:shd w:val="clear"/>
        <w:kinsoku/>
        <w:wordWrap/>
        <w:overflowPunct/>
        <w:topLinePunct w:val="0"/>
        <w:autoSpaceDE/>
        <w:autoSpaceDN/>
        <w:bidi w:val="0"/>
        <w:adjustRightInd w:val="0"/>
        <w:snapToGrid w:val="0"/>
        <w:spacing w:line="440" w:lineRule="exact"/>
        <w:ind w:firstLine="440" w:firstLineChars="200"/>
        <w:jc w:val="left"/>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我方</w:t>
      </w:r>
      <w:r>
        <w:rPr>
          <w:rFonts w:hint="eastAsia" w:ascii="宋体" w:hAnsi="宋体" w:eastAsia="宋体" w:cs="宋体"/>
          <w:color w:val="auto"/>
          <w:kern w:val="0"/>
          <w:sz w:val="22"/>
          <w:szCs w:val="22"/>
          <w:highlight w:val="none"/>
          <w:u w:val="single"/>
          <w:lang w:bidi="ar-SA"/>
        </w:rPr>
        <w:t xml:space="preserve"> （投标人全称）</w:t>
      </w:r>
      <w:r>
        <w:rPr>
          <w:rFonts w:hint="eastAsia" w:ascii="宋体" w:hAnsi="宋体" w:eastAsia="宋体" w:cs="宋体"/>
          <w:color w:val="auto"/>
          <w:kern w:val="0"/>
          <w:sz w:val="22"/>
          <w:szCs w:val="22"/>
          <w:highlight w:val="none"/>
          <w:lang w:bidi="ar-SA"/>
        </w:rPr>
        <w:t>参加本次采购、招投标等活动前三年内在经营活动中没有重大违法记录（没有因违法经营受到刑事处罚，没有被责令停产停业、被吊销许可证或者执照、被处以较大数额罚款等行政处罚，没有因违法经营被禁止参加采购活动的期限未满情形）</w:t>
      </w:r>
      <w:r>
        <w:rPr>
          <w:rFonts w:hint="eastAsia" w:ascii="宋体" w:hAnsi="宋体" w:eastAsia="宋体" w:cs="宋体"/>
          <w:color w:val="auto"/>
          <w:kern w:val="0"/>
          <w:sz w:val="22"/>
          <w:szCs w:val="22"/>
          <w:highlight w:val="none"/>
          <w:lang w:eastAsia="zh-CN" w:bidi="ar-SA"/>
        </w:rPr>
        <w:t>、严重失信行为和行贿记录</w:t>
      </w:r>
      <w:r>
        <w:rPr>
          <w:rFonts w:hint="eastAsia" w:ascii="宋体" w:hAnsi="宋体" w:eastAsia="宋体" w:cs="宋体"/>
          <w:color w:val="auto"/>
          <w:kern w:val="0"/>
          <w:sz w:val="22"/>
          <w:szCs w:val="22"/>
          <w:highlight w:val="none"/>
          <w:lang w:bidi="ar-SA"/>
        </w:rPr>
        <w:t>。如有虚假，采购人可取消我方任何资格（投标/中标/签订合同），我方对此无任何异议。</w:t>
      </w:r>
    </w:p>
    <w:p w14:paraId="38F28183">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特此声明！</w:t>
      </w:r>
    </w:p>
    <w:p w14:paraId="76FB021F">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p>
    <w:p w14:paraId="5251C572">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投标人名称（盖章） ：</w:t>
      </w:r>
    </w:p>
    <w:p w14:paraId="3325161E">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法定代表人或其授权代表（签字或盖章）：</w:t>
      </w:r>
    </w:p>
    <w:p w14:paraId="799F4450">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日期：     年  月  日</w:t>
      </w:r>
    </w:p>
    <w:p w14:paraId="6BB6F038">
      <w:pPr>
        <w:pStyle w:val="15"/>
        <w:pageBreakBefore w:val="0"/>
        <w:widowControl w:val="0"/>
        <w:shd w:val="clear"/>
        <w:kinsoku/>
        <w:overflowPunct w:val="0"/>
        <w:topLinePunct w:val="0"/>
        <w:autoSpaceDE w:val="0"/>
        <w:autoSpaceDN w:val="0"/>
        <w:bidi w:val="0"/>
        <w:adjustRightInd w:val="0"/>
        <w:snapToGrid w:val="0"/>
        <w:spacing w:line="460" w:lineRule="atLeast"/>
        <w:ind w:left="720" w:hanging="720"/>
        <w:jc w:val="center"/>
        <w:rPr>
          <w:rFonts w:hint="eastAsia" w:ascii="宋体" w:hAnsi="宋体" w:eastAsia="宋体" w:cs="宋体"/>
          <w:b/>
          <w:color w:val="auto"/>
          <w:sz w:val="22"/>
          <w:szCs w:val="22"/>
          <w:highlight w:val="none"/>
          <w:lang w:bidi="ar-SA"/>
        </w:rPr>
      </w:pPr>
    </w:p>
    <w:p w14:paraId="5A878227">
      <w:pPr>
        <w:pStyle w:val="15"/>
        <w:pageBreakBefore w:val="0"/>
        <w:widowControl w:val="0"/>
        <w:shd w:val="clear"/>
        <w:kinsoku/>
        <w:overflowPunct w:val="0"/>
        <w:topLinePunct w:val="0"/>
        <w:autoSpaceDE w:val="0"/>
        <w:autoSpaceDN w:val="0"/>
        <w:bidi w:val="0"/>
        <w:adjustRightInd w:val="0"/>
        <w:snapToGrid w:val="0"/>
        <w:spacing w:line="460" w:lineRule="atLeast"/>
        <w:ind w:left="720" w:hanging="720"/>
        <w:jc w:val="center"/>
        <w:rPr>
          <w:rFonts w:hint="eastAsia" w:ascii="宋体" w:hAnsi="宋体" w:eastAsia="宋体" w:cs="宋体"/>
          <w:b/>
          <w:color w:val="auto"/>
          <w:sz w:val="22"/>
          <w:szCs w:val="22"/>
          <w:highlight w:val="none"/>
          <w:lang w:bidi="ar-SA"/>
        </w:rPr>
      </w:pPr>
    </w:p>
    <w:p w14:paraId="6E64498A">
      <w:pPr>
        <w:pStyle w:val="15"/>
        <w:pageBreakBefore w:val="0"/>
        <w:widowControl w:val="0"/>
        <w:shd w:val="clear"/>
        <w:kinsoku/>
        <w:overflowPunct w:val="0"/>
        <w:topLinePunct w:val="0"/>
        <w:autoSpaceDE w:val="0"/>
        <w:autoSpaceDN w:val="0"/>
        <w:bidi w:val="0"/>
        <w:adjustRightInd w:val="0"/>
        <w:snapToGrid w:val="0"/>
        <w:spacing w:line="460" w:lineRule="atLeast"/>
        <w:ind w:left="720" w:hanging="720"/>
        <w:jc w:val="center"/>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（7）</w:t>
      </w:r>
      <w:r>
        <w:rPr>
          <w:rFonts w:hint="eastAsia" w:ascii="宋体" w:hAnsi="宋体" w:eastAsia="宋体" w:cs="宋体"/>
          <w:b/>
          <w:bCs/>
          <w:color w:val="auto"/>
          <w:sz w:val="22"/>
          <w:szCs w:val="22"/>
          <w:highlight w:val="none"/>
          <w:lang w:bidi="ar-SA"/>
        </w:rPr>
        <w:t>声明书（单位负责人为同一人或者存在直接控股、管理关系的不同投标人，不得参加同一合同项下的采购活动）</w:t>
      </w:r>
    </w:p>
    <w:p w14:paraId="7EB76D7F">
      <w:pPr>
        <w:keepNext w:val="0"/>
        <w:keepLines w:val="0"/>
        <w:pageBreakBefore w:val="0"/>
        <w:widowControl w:val="0"/>
        <w:shd w:val="clear"/>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sz w:val="22"/>
          <w:szCs w:val="22"/>
          <w:highlight w:val="none"/>
          <w:lang w:eastAsia="zh-CN" w:bidi="ar-SA"/>
        </w:rPr>
        <w:t>浙江东方职业技术学院</w:t>
      </w:r>
      <w:r>
        <w:rPr>
          <w:rFonts w:hint="eastAsia" w:ascii="宋体" w:hAnsi="宋体" w:eastAsia="宋体" w:cs="宋体"/>
          <w:color w:val="auto"/>
          <w:kern w:val="0"/>
          <w:sz w:val="22"/>
          <w:szCs w:val="22"/>
          <w:highlight w:val="none"/>
          <w:lang w:bidi="ar-SA"/>
        </w:rPr>
        <w:t>：</w:t>
      </w:r>
    </w:p>
    <w:p w14:paraId="2EBF4445">
      <w:pPr>
        <w:keepNext w:val="0"/>
        <w:keepLines w:val="0"/>
        <w:pageBreakBefore w:val="0"/>
        <w:widowControl w:val="0"/>
        <w:shd w:val="clear"/>
        <w:kinsoku/>
        <w:wordWrap/>
        <w:overflowPunct/>
        <w:topLinePunct w:val="0"/>
        <w:autoSpaceDE/>
        <w:autoSpaceDN/>
        <w:bidi w:val="0"/>
        <w:spacing w:line="440" w:lineRule="exact"/>
        <w:textAlignment w:val="auto"/>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浙江创嘉项目管理有限公司：</w:t>
      </w:r>
    </w:p>
    <w:p w14:paraId="469F6BDD">
      <w:pPr>
        <w:keepNext w:val="0"/>
        <w:keepLines w:val="0"/>
        <w:pageBreakBefore w:val="0"/>
        <w:widowControl w:val="0"/>
        <w:shd w:val="clear"/>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lang w:bidi="ar-SA"/>
        </w:rPr>
      </w:pPr>
      <w:r>
        <w:rPr>
          <w:rFonts w:hint="eastAsia" w:ascii="宋体" w:hAnsi="宋体" w:eastAsia="宋体" w:cs="宋体"/>
          <w:color w:val="auto"/>
          <w:kern w:val="0"/>
          <w:sz w:val="22"/>
          <w:szCs w:val="22"/>
          <w:highlight w:val="none"/>
          <w:lang w:bidi="ar-SA"/>
        </w:rPr>
        <w:t>我方</w:t>
      </w:r>
      <w:r>
        <w:rPr>
          <w:rFonts w:hint="eastAsia" w:ascii="宋体" w:hAnsi="宋体" w:eastAsia="宋体" w:cs="宋体"/>
          <w:color w:val="auto"/>
          <w:kern w:val="0"/>
          <w:sz w:val="22"/>
          <w:szCs w:val="22"/>
          <w:highlight w:val="none"/>
          <w:u w:val="single"/>
          <w:lang w:bidi="ar-SA"/>
        </w:rPr>
        <w:t xml:space="preserve"> （投标人全称）</w:t>
      </w:r>
      <w:r>
        <w:rPr>
          <w:rFonts w:hint="eastAsia" w:ascii="宋体" w:hAnsi="宋体" w:eastAsia="宋体" w:cs="宋体"/>
          <w:color w:val="auto"/>
          <w:sz w:val="22"/>
          <w:szCs w:val="22"/>
          <w:highlight w:val="none"/>
          <w:lang w:bidi="ar-SA"/>
        </w:rPr>
        <w:t>声明本项目投标时若发生我单位和其他投标人的单位负责人为同一人或者存在直接控股、管理关系的不同单位同时参与投标的，将自动放弃投标或中标资格。</w:t>
      </w:r>
    </w:p>
    <w:p w14:paraId="653ACCC9">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特此声明！</w:t>
      </w:r>
    </w:p>
    <w:p w14:paraId="27073184">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p>
    <w:p w14:paraId="16B28CAE">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投标人名称（盖章） ：</w:t>
      </w:r>
    </w:p>
    <w:p w14:paraId="64A390E1">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法定代表人或其授权代表（签字或盖章）：</w:t>
      </w:r>
    </w:p>
    <w:p w14:paraId="07A8E3CE">
      <w:pPr>
        <w:pageBreakBefore w:val="0"/>
        <w:widowControl w:val="0"/>
        <w:shd w:val="clear"/>
        <w:kinsoku/>
        <w:topLinePunct w:val="0"/>
        <w:bidi w:val="0"/>
        <w:adjustRightInd w:val="0"/>
        <w:snapToGrid w:val="0"/>
        <w:spacing w:line="440" w:lineRule="exact"/>
        <w:ind w:firstLine="440" w:firstLineChars="200"/>
        <w:jc w:val="left"/>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日期：     年  月  日</w:t>
      </w:r>
    </w:p>
    <w:p w14:paraId="173CD6E2">
      <w:pPr>
        <w:pStyle w:val="31"/>
        <w:pageBreakBefore w:val="0"/>
        <w:widowControl w:val="0"/>
        <w:shd w:val="clear"/>
        <w:kinsoku/>
        <w:topLinePunct w:val="0"/>
        <w:bidi w:val="0"/>
        <w:rPr>
          <w:rFonts w:hint="eastAsia" w:ascii="宋体" w:hAnsi="宋体" w:eastAsia="宋体" w:cs="宋体"/>
          <w:color w:val="auto"/>
          <w:highlight w:val="none"/>
          <w:lang w:bidi="ar-SA"/>
        </w:rPr>
      </w:pPr>
    </w:p>
    <w:p w14:paraId="3B8A2A3F">
      <w:pPr>
        <w:pStyle w:val="31"/>
        <w:pageBreakBefore w:val="0"/>
        <w:widowControl w:val="0"/>
        <w:shd w:val="clear"/>
        <w:kinsoku/>
        <w:topLinePunct w:val="0"/>
        <w:bidi w:val="0"/>
        <w:spacing w:line="360" w:lineRule="exact"/>
        <w:ind w:firstLine="0" w:firstLineChars="0"/>
        <w:rPr>
          <w:rFonts w:hint="eastAsia" w:ascii="宋体" w:hAnsi="宋体" w:eastAsia="宋体" w:cs="宋体"/>
          <w:b/>
          <w:color w:val="auto"/>
          <w:sz w:val="22"/>
          <w:szCs w:val="22"/>
          <w:highlight w:val="none"/>
          <w:lang w:val="en-US" w:eastAsia="zh-CN" w:bidi="ar-SA"/>
        </w:rPr>
      </w:pPr>
    </w:p>
    <w:p w14:paraId="32BDC251">
      <w:pPr>
        <w:pStyle w:val="31"/>
        <w:pageBreakBefore w:val="0"/>
        <w:widowControl w:val="0"/>
        <w:shd w:val="clear"/>
        <w:kinsoku/>
        <w:topLinePunct w:val="0"/>
        <w:bidi w:val="0"/>
        <w:spacing w:line="360" w:lineRule="exact"/>
        <w:ind w:firstLine="0" w:firstLineChars="0"/>
        <w:rPr>
          <w:rFonts w:hint="eastAsia" w:ascii="宋体" w:hAnsi="宋体" w:eastAsia="宋体" w:cs="宋体"/>
          <w:b/>
          <w:bCs/>
          <w:color w:val="auto"/>
          <w:sz w:val="22"/>
          <w:szCs w:val="22"/>
          <w:highlight w:val="none"/>
          <w:lang w:bidi="ar-SA"/>
        </w:rPr>
      </w:pPr>
      <w:r>
        <w:rPr>
          <w:rFonts w:hint="eastAsia" w:ascii="宋体" w:hAnsi="宋体" w:eastAsia="宋体" w:cs="宋体"/>
          <w:b/>
          <w:bCs/>
          <w:color w:val="auto"/>
          <w:kern w:val="0"/>
          <w:sz w:val="22"/>
          <w:szCs w:val="22"/>
          <w:highlight w:val="none"/>
          <w:lang w:val="en-US" w:eastAsia="zh-CN" w:bidi="ar-SA"/>
        </w:rPr>
        <w:br w:type="page"/>
      </w:r>
      <w:r>
        <w:rPr>
          <w:rFonts w:hint="eastAsia" w:ascii="宋体" w:hAnsi="宋体" w:eastAsia="宋体" w:cs="宋体"/>
          <w:b/>
          <w:bCs/>
          <w:color w:val="auto"/>
          <w:sz w:val="22"/>
          <w:szCs w:val="22"/>
          <w:highlight w:val="none"/>
          <w:lang w:bidi="ar-SA"/>
        </w:rPr>
        <w:t xml:space="preserve">附件二 </w:t>
      </w:r>
    </w:p>
    <w:p w14:paraId="4774E929">
      <w:pPr>
        <w:pageBreakBefore w:val="0"/>
        <w:widowControl w:val="0"/>
        <w:shd w:val="clear"/>
        <w:kinsoku/>
        <w:topLinePunct w:val="0"/>
        <w:bidi w:val="0"/>
        <w:spacing w:line="360" w:lineRule="exact"/>
        <w:ind w:firstLine="437"/>
        <w:jc w:val="center"/>
        <w:rPr>
          <w:rFonts w:hint="eastAsia" w:ascii="宋体" w:hAnsi="宋体" w:eastAsia="宋体" w:cs="宋体"/>
          <w:b/>
          <w:bCs/>
          <w:color w:val="auto"/>
          <w:sz w:val="28"/>
          <w:szCs w:val="28"/>
          <w:highlight w:val="none"/>
          <w:lang w:bidi="ar-SA"/>
        </w:rPr>
      </w:pPr>
      <w:r>
        <w:rPr>
          <w:rFonts w:hint="eastAsia" w:ascii="宋体" w:hAnsi="宋体" w:eastAsia="宋体" w:cs="宋体"/>
          <w:b/>
          <w:bCs/>
          <w:color w:val="auto"/>
          <w:sz w:val="28"/>
          <w:szCs w:val="28"/>
          <w:highlight w:val="none"/>
          <w:lang w:bidi="ar-SA"/>
        </w:rPr>
        <w:t>投 标 函</w:t>
      </w:r>
    </w:p>
    <w:p w14:paraId="16EDFC5E">
      <w:pPr>
        <w:pageBreakBefore w:val="0"/>
        <w:widowControl w:val="0"/>
        <w:shd w:val="clear"/>
        <w:kinsoku/>
        <w:topLinePunct w:val="0"/>
        <w:bidi w:val="0"/>
        <w:spacing w:line="36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eastAsia="zh-CN" w:bidi="ar-SA"/>
        </w:rPr>
        <w:t>浙江东方职业技术学院</w:t>
      </w:r>
      <w:r>
        <w:rPr>
          <w:rFonts w:hint="eastAsia" w:ascii="宋体" w:hAnsi="宋体" w:eastAsia="宋体" w:cs="宋体"/>
          <w:color w:val="auto"/>
          <w:sz w:val="22"/>
          <w:szCs w:val="22"/>
          <w:highlight w:val="none"/>
          <w:lang w:bidi="ar-SA"/>
        </w:rPr>
        <w:t>：</w:t>
      </w:r>
    </w:p>
    <w:p w14:paraId="22CD875F">
      <w:pPr>
        <w:pageBreakBefore w:val="0"/>
        <w:widowControl w:val="0"/>
        <w:shd w:val="clear"/>
        <w:kinsoku/>
        <w:topLinePunct w:val="0"/>
        <w:bidi w:val="0"/>
        <w:spacing w:line="36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浙江创嘉项目管理有限公司：</w:t>
      </w:r>
    </w:p>
    <w:p w14:paraId="61B440E2">
      <w:pPr>
        <w:pageBreakBefore w:val="0"/>
        <w:widowControl w:val="0"/>
        <w:shd w:val="clear"/>
        <w:kinsoku/>
        <w:topLinePunct w:val="0"/>
        <w:bidi w:val="0"/>
        <w:spacing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根据贵单位为</w:t>
      </w:r>
      <w:r>
        <w:rPr>
          <w:rFonts w:hint="eastAsia" w:ascii="宋体" w:hAnsi="宋体" w:eastAsia="宋体" w:cs="宋体"/>
          <w:color w:val="auto"/>
          <w:sz w:val="22"/>
          <w:szCs w:val="22"/>
          <w:highlight w:val="none"/>
          <w:u w:val="single"/>
          <w:lang w:bidi="ar-SA"/>
        </w:rPr>
        <w:t xml:space="preserve">        </w:t>
      </w:r>
      <w:r>
        <w:rPr>
          <w:rFonts w:hint="eastAsia" w:ascii="宋体" w:hAnsi="宋体" w:eastAsia="宋体" w:cs="宋体"/>
          <w:color w:val="auto"/>
          <w:sz w:val="22"/>
          <w:szCs w:val="22"/>
          <w:highlight w:val="none"/>
          <w:lang w:bidi="ar-SA"/>
        </w:rPr>
        <w:t>项目（项目编号：</w:t>
      </w:r>
      <w:r>
        <w:rPr>
          <w:rFonts w:hint="eastAsia" w:ascii="宋体" w:hAnsi="宋体" w:eastAsia="宋体" w:cs="宋体"/>
          <w:b/>
          <w:color w:val="auto"/>
          <w:sz w:val="22"/>
          <w:szCs w:val="22"/>
          <w:highlight w:val="none"/>
          <w:u w:val="single"/>
          <w:lang w:bidi="ar-SA"/>
        </w:rPr>
        <w:t xml:space="preserve">            </w:t>
      </w:r>
      <w:r>
        <w:rPr>
          <w:rFonts w:hint="eastAsia" w:ascii="宋体" w:hAnsi="宋体" w:eastAsia="宋体" w:cs="宋体"/>
          <w:b/>
          <w:color w:val="auto"/>
          <w:sz w:val="22"/>
          <w:szCs w:val="22"/>
          <w:highlight w:val="none"/>
          <w:lang w:bidi="ar-SA"/>
        </w:rPr>
        <w:t xml:space="preserve"> </w:t>
      </w:r>
      <w:r>
        <w:rPr>
          <w:rFonts w:hint="eastAsia" w:ascii="宋体" w:hAnsi="宋体" w:eastAsia="宋体" w:cs="宋体"/>
          <w:color w:val="auto"/>
          <w:sz w:val="22"/>
          <w:szCs w:val="22"/>
          <w:highlight w:val="none"/>
          <w:lang w:bidi="ar-SA"/>
        </w:rPr>
        <w:t>）的投标邀请，我方</w:t>
      </w:r>
      <w:r>
        <w:rPr>
          <w:rFonts w:hint="eastAsia" w:ascii="宋体" w:hAnsi="宋体" w:eastAsia="宋体" w:cs="宋体"/>
          <w:color w:val="auto"/>
          <w:sz w:val="22"/>
          <w:szCs w:val="22"/>
          <w:highlight w:val="none"/>
          <w:u w:val="single"/>
          <w:lang w:bidi="ar-SA"/>
        </w:rPr>
        <w:t xml:space="preserve">           　　</w:t>
      </w:r>
      <w:r>
        <w:rPr>
          <w:rFonts w:hint="eastAsia" w:ascii="宋体" w:hAnsi="宋体" w:eastAsia="宋体" w:cs="宋体"/>
          <w:color w:val="auto"/>
          <w:sz w:val="22"/>
          <w:szCs w:val="22"/>
          <w:highlight w:val="none"/>
          <w:lang w:bidi="ar-SA"/>
        </w:rPr>
        <w:t>（投标人名称）作为投标人正式授权</w:t>
      </w:r>
      <w:r>
        <w:rPr>
          <w:rFonts w:hint="eastAsia" w:ascii="宋体" w:hAnsi="宋体" w:eastAsia="宋体" w:cs="宋体"/>
          <w:color w:val="auto"/>
          <w:sz w:val="22"/>
          <w:szCs w:val="22"/>
          <w:highlight w:val="none"/>
          <w:u w:val="single"/>
          <w:lang w:bidi="ar-SA"/>
        </w:rPr>
        <w:t xml:space="preserve">　           </w:t>
      </w:r>
      <w:r>
        <w:rPr>
          <w:rFonts w:hint="eastAsia" w:ascii="宋体" w:hAnsi="宋体" w:eastAsia="宋体" w:cs="宋体"/>
          <w:color w:val="auto"/>
          <w:sz w:val="22"/>
          <w:szCs w:val="22"/>
          <w:highlight w:val="none"/>
          <w:lang w:bidi="ar-SA"/>
        </w:rPr>
        <w:t>（授权代表全名，职务）代表我方处理有关</w:t>
      </w:r>
      <w:r>
        <w:rPr>
          <w:rFonts w:hint="eastAsia" w:ascii="宋体" w:hAnsi="宋体" w:eastAsia="宋体" w:cs="宋体"/>
          <w:color w:val="auto"/>
          <w:sz w:val="22"/>
          <w:szCs w:val="22"/>
          <w:highlight w:val="none"/>
          <w:lang w:eastAsia="zh-CN" w:bidi="ar-SA"/>
        </w:rPr>
        <w:t>本次</w:t>
      </w:r>
      <w:r>
        <w:rPr>
          <w:rFonts w:hint="eastAsia" w:ascii="宋体" w:hAnsi="宋体" w:eastAsia="宋体" w:cs="宋体"/>
          <w:color w:val="auto"/>
          <w:sz w:val="22"/>
          <w:szCs w:val="22"/>
          <w:highlight w:val="none"/>
          <w:lang w:bidi="ar-SA"/>
        </w:rPr>
        <w:t>投标的一切事宜。</w:t>
      </w:r>
    </w:p>
    <w:p w14:paraId="5E6FD032">
      <w:pPr>
        <w:pStyle w:val="8"/>
        <w:pageBreakBefore w:val="0"/>
        <w:widowControl w:val="0"/>
        <w:shd w:val="clear"/>
        <w:kinsoku/>
        <w:topLinePunct w:val="0"/>
        <w:bidi w:val="0"/>
        <w:spacing w:line="360" w:lineRule="exact"/>
        <w:ind w:firstLine="44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在此提交的投标文件中，包括如下内容：</w:t>
      </w:r>
    </w:p>
    <w:p w14:paraId="373D7663">
      <w:pPr>
        <w:pageBreakBefore w:val="0"/>
        <w:widowControl w:val="0"/>
        <w:shd w:val="clear"/>
        <w:kinsoku/>
        <w:topLinePunct w:val="0"/>
        <w:bidi w:val="0"/>
        <w:spacing w:line="360" w:lineRule="exact"/>
        <w:ind w:firstLine="550" w:firstLineChars="25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1、按“投标人须知”要求编制的投标文件</w:t>
      </w:r>
      <w:r>
        <w:rPr>
          <w:rFonts w:hint="eastAsia" w:ascii="宋体" w:hAnsi="宋体" w:eastAsia="宋体" w:cs="宋体"/>
          <w:color w:val="auto"/>
          <w:sz w:val="22"/>
          <w:szCs w:val="22"/>
          <w:highlight w:val="none"/>
          <w:lang w:val="en-US" w:eastAsia="zh-CN" w:bidi="ar-SA"/>
        </w:rPr>
        <w:t>技术资信文件</w:t>
      </w:r>
      <w:r>
        <w:rPr>
          <w:rFonts w:hint="eastAsia" w:ascii="宋体" w:hAnsi="宋体" w:eastAsia="宋体" w:cs="宋体"/>
          <w:color w:val="auto"/>
          <w:sz w:val="22"/>
          <w:szCs w:val="22"/>
          <w:highlight w:val="none"/>
          <w:lang w:bidi="ar-SA"/>
        </w:rPr>
        <w:t>【正本一份，副本五份】；</w:t>
      </w:r>
    </w:p>
    <w:p w14:paraId="3B2BDD54">
      <w:pPr>
        <w:pageBreakBefore w:val="0"/>
        <w:widowControl w:val="0"/>
        <w:shd w:val="clear"/>
        <w:kinsoku/>
        <w:topLinePunct w:val="0"/>
        <w:bidi w:val="0"/>
        <w:spacing w:line="360" w:lineRule="exact"/>
        <w:ind w:firstLine="550" w:firstLineChars="25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2、按“投标人须知”要求编制的投标文件报价文件【正本一份，副本五份】；</w:t>
      </w:r>
    </w:p>
    <w:p w14:paraId="498234E9">
      <w:pPr>
        <w:pageBreakBefore w:val="0"/>
        <w:widowControl w:val="0"/>
        <w:shd w:val="clear"/>
        <w:kinsoku/>
        <w:topLinePunct w:val="0"/>
        <w:bidi w:val="0"/>
        <w:spacing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我方</w:t>
      </w:r>
      <w:r>
        <w:rPr>
          <w:rFonts w:hint="eastAsia" w:ascii="宋体" w:hAnsi="宋体" w:eastAsia="宋体" w:cs="宋体"/>
          <w:color w:val="auto"/>
          <w:sz w:val="22"/>
          <w:szCs w:val="22"/>
          <w:highlight w:val="none"/>
          <w:lang w:val="en-US" w:eastAsia="zh-CN" w:bidi="ar-SA"/>
        </w:rPr>
        <w:t>已</w:t>
      </w:r>
      <w:r>
        <w:rPr>
          <w:rFonts w:hint="eastAsia" w:ascii="宋体" w:hAnsi="宋体" w:eastAsia="宋体" w:cs="宋体"/>
          <w:color w:val="auto"/>
          <w:sz w:val="22"/>
          <w:szCs w:val="22"/>
          <w:highlight w:val="none"/>
          <w:lang w:bidi="ar-SA"/>
        </w:rPr>
        <w:t>完全明白采购文件的所有条款要求，并重申以下几点：</w:t>
      </w:r>
    </w:p>
    <w:p w14:paraId="3B669B6D">
      <w:pPr>
        <w:pageBreakBefore w:val="0"/>
        <w:widowControl w:val="0"/>
        <w:shd w:val="clear"/>
        <w:kinsoku/>
        <w:topLinePunct w:val="0"/>
        <w:bidi w:val="0"/>
        <w:spacing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（一）本投标文件的有效期自投标截止日起</w:t>
      </w:r>
      <w:r>
        <w:rPr>
          <w:rFonts w:hint="eastAsia" w:ascii="宋体" w:hAnsi="宋体" w:eastAsia="宋体" w:cs="宋体"/>
          <w:b/>
          <w:color w:val="auto"/>
          <w:sz w:val="22"/>
          <w:szCs w:val="22"/>
          <w:highlight w:val="none"/>
          <w:lang w:bidi="ar-SA"/>
        </w:rPr>
        <w:t xml:space="preserve"> </w:t>
      </w:r>
      <w:r>
        <w:rPr>
          <w:rFonts w:hint="eastAsia" w:ascii="宋体" w:hAnsi="宋体" w:eastAsia="宋体" w:cs="宋体"/>
          <w:b/>
          <w:color w:val="auto"/>
          <w:sz w:val="22"/>
          <w:szCs w:val="22"/>
          <w:highlight w:val="none"/>
          <w:u w:val="single"/>
          <w:lang w:bidi="ar-SA"/>
        </w:rPr>
        <w:t>90</w:t>
      </w:r>
      <w:r>
        <w:rPr>
          <w:rFonts w:hint="eastAsia" w:ascii="宋体" w:hAnsi="宋体" w:eastAsia="宋体" w:cs="宋体"/>
          <w:b/>
          <w:color w:val="auto"/>
          <w:sz w:val="22"/>
          <w:szCs w:val="22"/>
          <w:highlight w:val="none"/>
          <w:lang w:bidi="ar-SA"/>
        </w:rPr>
        <w:t>天内</w:t>
      </w:r>
      <w:r>
        <w:rPr>
          <w:rFonts w:hint="eastAsia" w:ascii="宋体" w:hAnsi="宋体" w:eastAsia="宋体" w:cs="宋体"/>
          <w:color w:val="auto"/>
          <w:sz w:val="22"/>
          <w:szCs w:val="22"/>
          <w:highlight w:val="none"/>
          <w:lang w:bidi="ar-SA"/>
        </w:rPr>
        <w:t>有效，如中标，有效期将延至合同终止日为止；</w:t>
      </w:r>
    </w:p>
    <w:p w14:paraId="4A3468FA">
      <w:pPr>
        <w:pageBreakBefore w:val="0"/>
        <w:widowControl w:val="0"/>
        <w:shd w:val="clear"/>
        <w:kinsoku/>
        <w:topLinePunct w:val="0"/>
        <w:bidi w:val="0"/>
        <w:spacing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（二）我方已详细研究了采购文件的所有内容包括修改书（如有）和所有已提供的参考资料以及有关附件，我方完全理解并同意放弃在此方面提出含糊意见或误解的一切权力；</w:t>
      </w:r>
    </w:p>
    <w:p w14:paraId="5B074BAD">
      <w:pPr>
        <w:pageBreakBefore w:val="0"/>
        <w:widowControl w:val="0"/>
        <w:shd w:val="clear"/>
        <w:kinsoku/>
        <w:topLinePunct w:val="0"/>
        <w:bidi w:val="0"/>
        <w:spacing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（三）我方明白并愿意在规定的开标时间之后，投标人在投标有效期内撤回投标，其投标保证金将被贵方没收；</w:t>
      </w:r>
    </w:p>
    <w:p w14:paraId="1C287ED9">
      <w:pPr>
        <w:pageBreakBefore w:val="0"/>
        <w:widowControl w:val="0"/>
        <w:shd w:val="clear"/>
        <w:kinsoku/>
        <w:topLinePunct w:val="0"/>
        <w:bidi w:val="0"/>
        <w:spacing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（四）我方同意提供按照贵方可能要求的与投标有关的一切数据或资料；</w:t>
      </w:r>
    </w:p>
    <w:p w14:paraId="177A2A72">
      <w:pPr>
        <w:pageBreakBefore w:val="0"/>
        <w:widowControl w:val="0"/>
        <w:shd w:val="clear"/>
        <w:kinsoku/>
        <w:topLinePunct w:val="0"/>
        <w:bidi w:val="0"/>
        <w:spacing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（五）我方理解贵方不一定接受最低报价。</w:t>
      </w:r>
    </w:p>
    <w:p w14:paraId="7CDC9785">
      <w:pPr>
        <w:pageBreakBefore w:val="0"/>
        <w:widowControl w:val="0"/>
        <w:shd w:val="clear"/>
        <w:kinsoku/>
        <w:topLinePunct w:val="0"/>
        <w:bidi w:val="0"/>
        <w:spacing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（六）我方如果中标，将保证履行采购文件以及采购文件修改书（如有）中的全部责任和义务，按质、按量、按期完成《协议书》中的全部任务。</w:t>
      </w:r>
    </w:p>
    <w:p w14:paraId="2D2B920A">
      <w:pPr>
        <w:pageBreakBefore w:val="0"/>
        <w:widowControl w:val="0"/>
        <w:shd w:val="clear"/>
        <w:kinsoku/>
        <w:topLinePunct w:val="0"/>
        <w:bidi w:val="0"/>
        <w:spacing w:line="360" w:lineRule="exact"/>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（七）所有与</w:t>
      </w:r>
      <w:r>
        <w:rPr>
          <w:rFonts w:hint="eastAsia" w:ascii="宋体" w:hAnsi="宋体" w:eastAsia="宋体" w:cs="宋体"/>
          <w:color w:val="auto"/>
          <w:sz w:val="22"/>
          <w:szCs w:val="22"/>
          <w:highlight w:val="none"/>
          <w:lang w:eastAsia="zh-CN" w:bidi="ar-SA"/>
        </w:rPr>
        <w:t>本次</w:t>
      </w:r>
      <w:r>
        <w:rPr>
          <w:rFonts w:hint="eastAsia" w:ascii="宋体" w:hAnsi="宋体" w:eastAsia="宋体" w:cs="宋体"/>
          <w:color w:val="auto"/>
          <w:sz w:val="22"/>
          <w:szCs w:val="22"/>
          <w:highlight w:val="none"/>
          <w:lang w:bidi="ar-SA"/>
        </w:rPr>
        <w:t>投标有关的函件请发往下列地址：</w:t>
      </w:r>
    </w:p>
    <w:p w14:paraId="3501AE99">
      <w:pPr>
        <w:pageBreakBefore w:val="0"/>
        <w:widowControl w:val="0"/>
        <w:shd w:val="clear"/>
        <w:kinsoku/>
        <w:topLinePunct w:val="0"/>
        <w:bidi w:val="0"/>
        <w:spacing w:line="360" w:lineRule="exact"/>
        <w:ind w:firstLine="435"/>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地址：</w:t>
      </w:r>
      <w:r>
        <w:rPr>
          <w:rFonts w:hint="eastAsia" w:ascii="宋体" w:hAnsi="宋体" w:eastAsia="宋体" w:cs="宋体"/>
          <w:color w:val="auto"/>
          <w:sz w:val="22"/>
          <w:szCs w:val="22"/>
          <w:highlight w:val="none"/>
          <w:u w:val="single"/>
          <w:lang w:bidi="ar-SA"/>
        </w:rPr>
        <w:t xml:space="preserve">                           </w:t>
      </w:r>
    </w:p>
    <w:p w14:paraId="56E68CE8">
      <w:pPr>
        <w:pageBreakBefore w:val="0"/>
        <w:widowControl w:val="0"/>
        <w:shd w:val="clear"/>
        <w:kinsoku/>
        <w:topLinePunct w:val="0"/>
        <w:bidi w:val="0"/>
        <w:spacing w:line="360" w:lineRule="exact"/>
        <w:ind w:firstLine="435"/>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电话：</w:t>
      </w:r>
      <w:r>
        <w:rPr>
          <w:rFonts w:hint="eastAsia" w:ascii="宋体" w:hAnsi="宋体" w:eastAsia="宋体" w:cs="宋体"/>
          <w:color w:val="auto"/>
          <w:sz w:val="22"/>
          <w:szCs w:val="22"/>
          <w:highlight w:val="none"/>
          <w:u w:val="single"/>
          <w:lang w:bidi="ar-SA"/>
        </w:rPr>
        <w:t xml:space="preserve">                           </w:t>
      </w:r>
    </w:p>
    <w:p w14:paraId="629352FF">
      <w:pPr>
        <w:pageBreakBefore w:val="0"/>
        <w:widowControl w:val="0"/>
        <w:shd w:val="clear"/>
        <w:kinsoku/>
        <w:topLinePunct w:val="0"/>
        <w:bidi w:val="0"/>
        <w:spacing w:line="360" w:lineRule="exact"/>
        <w:ind w:firstLine="435"/>
        <w:rPr>
          <w:rFonts w:hint="eastAsia" w:ascii="宋体" w:hAnsi="宋体" w:eastAsia="宋体" w:cs="宋体"/>
          <w:color w:val="auto"/>
          <w:sz w:val="22"/>
          <w:szCs w:val="22"/>
          <w:highlight w:val="none"/>
          <w:u w:val="single"/>
          <w:lang w:bidi="ar-SA"/>
        </w:rPr>
      </w:pPr>
      <w:r>
        <w:rPr>
          <w:rFonts w:hint="eastAsia" w:ascii="宋体" w:hAnsi="宋体" w:eastAsia="宋体" w:cs="宋体"/>
          <w:color w:val="auto"/>
          <w:sz w:val="22"/>
          <w:szCs w:val="22"/>
          <w:highlight w:val="none"/>
          <w:lang w:bidi="ar-SA"/>
        </w:rPr>
        <w:t>传真：</w:t>
      </w:r>
      <w:r>
        <w:rPr>
          <w:rFonts w:hint="eastAsia" w:ascii="宋体" w:hAnsi="宋体" w:eastAsia="宋体" w:cs="宋体"/>
          <w:color w:val="auto"/>
          <w:sz w:val="22"/>
          <w:szCs w:val="22"/>
          <w:highlight w:val="none"/>
          <w:u w:val="single"/>
          <w:lang w:bidi="ar-SA"/>
        </w:rPr>
        <w:t xml:space="preserve">                           </w:t>
      </w:r>
    </w:p>
    <w:p w14:paraId="6DC4E1B0">
      <w:pPr>
        <w:pageBreakBefore w:val="0"/>
        <w:widowControl w:val="0"/>
        <w:shd w:val="clear"/>
        <w:kinsoku/>
        <w:topLinePunct w:val="0"/>
        <w:bidi w:val="0"/>
        <w:spacing w:line="360" w:lineRule="exact"/>
        <w:ind w:firstLine="435"/>
        <w:rPr>
          <w:rFonts w:hint="eastAsia" w:ascii="宋体" w:hAnsi="宋体" w:eastAsia="宋体" w:cs="宋体"/>
          <w:color w:val="auto"/>
          <w:sz w:val="22"/>
          <w:szCs w:val="22"/>
          <w:highlight w:val="none"/>
          <w:u w:val="single"/>
          <w:lang w:bidi="ar-SA"/>
        </w:rPr>
      </w:pPr>
      <w:r>
        <w:rPr>
          <w:rFonts w:hint="eastAsia" w:ascii="宋体" w:hAnsi="宋体" w:eastAsia="宋体" w:cs="宋体"/>
          <w:color w:val="auto"/>
          <w:sz w:val="22"/>
          <w:szCs w:val="22"/>
          <w:highlight w:val="none"/>
          <w:lang w:bidi="ar-SA"/>
        </w:rPr>
        <w:t>电子邮件：</w:t>
      </w:r>
      <w:r>
        <w:rPr>
          <w:rFonts w:hint="eastAsia" w:ascii="宋体" w:hAnsi="宋体" w:eastAsia="宋体" w:cs="宋体"/>
          <w:color w:val="auto"/>
          <w:sz w:val="22"/>
          <w:szCs w:val="22"/>
          <w:highlight w:val="none"/>
          <w:u w:val="single"/>
          <w:lang w:bidi="ar-SA"/>
        </w:rPr>
        <w:t xml:space="preserve">                       </w:t>
      </w:r>
    </w:p>
    <w:p w14:paraId="3C00F10B">
      <w:pPr>
        <w:pageBreakBefore w:val="0"/>
        <w:widowControl w:val="0"/>
        <w:shd w:val="clear"/>
        <w:kinsoku/>
        <w:topLinePunct w:val="0"/>
        <w:bidi w:val="0"/>
        <w:spacing w:line="360" w:lineRule="exact"/>
        <w:ind w:firstLine="435"/>
        <w:rPr>
          <w:rFonts w:hint="eastAsia" w:ascii="宋体" w:hAnsi="宋体" w:eastAsia="宋体" w:cs="宋体"/>
          <w:color w:val="auto"/>
          <w:sz w:val="22"/>
          <w:szCs w:val="22"/>
          <w:highlight w:val="none"/>
          <w:lang w:bidi="ar-SA"/>
        </w:rPr>
      </w:pPr>
    </w:p>
    <w:p w14:paraId="5612CD3F">
      <w:pPr>
        <w:pageBreakBefore w:val="0"/>
        <w:widowControl w:val="0"/>
        <w:shd w:val="clear"/>
        <w:kinsoku/>
        <w:topLinePunct w:val="0"/>
        <w:bidi w:val="0"/>
        <w:spacing w:line="360" w:lineRule="exact"/>
        <w:ind w:firstLine="4400" w:firstLineChars="2000"/>
        <w:rPr>
          <w:rFonts w:hint="eastAsia" w:ascii="宋体" w:hAnsi="宋体" w:eastAsia="宋体" w:cs="宋体"/>
          <w:color w:val="auto"/>
          <w:sz w:val="22"/>
          <w:szCs w:val="22"/>
          <w:highlight w:val="none"/>
          <w:lang w:bidi="ar-SA"/>
        </w:rPr>
      </w:pPr>
    </w:p>
    <w:p w14:paraId="03AD7851">
      <w:pPr>
        <w:pageBreakBefore w:val="0"/>
        <w:widowControl w:val="0"/>
        <w:shd w:val="clear"/>
        <w:kinsoku/>
        <w:topLinePunct w:val="0"/>
        <w:bidi w:val="0"/>
        <w:spacing w:line="360" w:lineRule="exact"/>
        <w:ind w:firstLine="4400" w:firstLineChars="20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投标人名称（盖章）：</w:t>
      </w:r>
    </w:p>
    <w:p w14:paraId="4F0BCE52">
      <w:pPr>
        <w:pageBreakBefore w:val="0"/>
        <w:widowControl w:val="0"/>
        <w:shd w:val="clear"/>
        <w:kinsoku/>
        <w:topLinePunct w:val="0"/>
        <w:bidi w:val="0"/>
        <w:spacing w:line="360" w:lineRule="exact"/>
        <w:ind w:firstLine="4400" w:firstLineChars="20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法定代表人或授权代表（签字或盖章）：</w:t>
      </w:r>
    </w:p>
    <w:p w14:paraId="056CB7E2">
      <w:pPr>
        <w:pageBreakBefore w:val="0"/>
        <w:widowControl w:val="0"/>
        <w:shd w:val="clear"/>
        <w:kinsoku/>
        <w:topLinePunct w:val="0"/>
        <w:bidi w:val="0"/>
        <w:spacing w:line="360" w:lineRule="exact"/>
        <w:ind w:firstLine="4400" w:firstLineChars="20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日期：  年   月   日</w:t>
      </w:r>
    </w:p>
    <w:p w14:paraId="2E5F8A89">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p w14:paraId="13046189">
      <w:pPr>
        <w:pageBreakBefore w:val="0"/>
        <w:widowControl w:val="0"/>
        <w:shd w:val="clear"/>
        <w:kinsoku/>
        <w:topLinePunct w:val="0"/>
        <w:bidi w:val="0"/>
        <w:spacing w:line="360" w:lineRule="exact"/>
        <w:jc w:val="left"/>
        <w:rPr>
          <w:rFonts w:hint="eastAsia" w:ascii="宋体" w:hAnsi="宋体" w:eastAsia="宋体" w:cs="宋体"/>
          <w:color w:val="auto"/>
          <w:sz w:val="22"/>
          <w:szCs w:val="22"/>
          <w:highlight w:val="none"/>
          <w:lang w:bidi="ar-SA"/>
        </w:rPr>
      </w:pPr>
      <w:r>
        <w:rPr>
          <w:rFonts w:hint="eastAsia" w:ascii="宋体" w:hAnsi="宋体" w:eastAsia="宋体" w:cs="宋体"/>
          <w:b/>
          <w:bCs/>
          <w:color w:val="auto"/>
          <w:sz w:val="22"/>
          <w:szCs w:val="22"/>
          <w:highlight w:val="none"/>
          <w:lang w:bidi="ar-SA"/>
        </w:rPr>
        <w:br w:type="page"/>
      </w:r>
      <w:r>
        <w:rPr>
          <w:rFonts w:hint="eastAsia" w:ascii="宋体" w:hAnsi="宋体" w:eastAsia="宋体" w:cs="宋体"/>
          <w:b/>
          <w:bCs/>
          <w:color w:val="auto"/>
          <w:sz w:val="22"/>
          <w:szCs w:val="22"/>
          <w:highlight w:val="none"/>
          <w:lang w:bidi="ar-SA"/>
        </w:rPr>
        <w:t>附件三</w:t>
      </w:r>
    </w:p>
    <w:p w14:paraId="577A2A9A">
      <w:pPr>
        <w:pageBreakBefore w:val="0"/>
        <w:widowControl w:val="0"/>
        <w:shd w:val="clear"/>
        <w:kinsoku/>
        <w:topLinePunct w:val="0"/>
        <w:bidi w:val="0"/>
        <w:spacing w:line="360" w:lineRule="exact"/>
        <w:jc w:val="center"/>
        <w:rPr>
          <w:rFonts w:hint="eastAsia" w:ascii="宋体" w:hAnsi="宋体" w:eastAsia="宋体" w:cs="宋体"/>
          <w:b/>
          <w:bCs/>
          <w:color w:val="auto"/>
          <w:sz w:val="28"/>
          <w:szCs w:val="28"/>
          <w:highlight w:val="none"/>
          <w:lang w:bidi="ar-SA"/>
        </w:rPr>
      </w:pPr>
      <w:r>
        <w:rPr>
          <w:rFonts w:hint="eastAsia" w:ascii="宋体" w:hAnsi="宋体" w:eastAsia="宋体" w:cs="宋体"/>
          <w:b/>
          <w:bCs/>
          <w:color w:val="auto"/>
          <w:sz w:val="28"/>
          <w:szCs w:val="28"/>
          <w:highlight w:val="none"/>
          <w:lang w:eastAsia="zh-CN" w:bidi="ar-SA"/>
        </w:rPr>
        <w:t>（</w:t>
      </w:r>
      <w:r>
        <w:rPr>
          <w:rFonts w:hint="eastAsia" w:ascii="宋体" w:hAnsi="宋体" w:eastAsia="宋体" w:cs="宋体"/>
          <w:b/>
          <w:bCs/>
          <w:color w:val="auto"/>
          <w:sz w:val="28"/>
          <w:szCs w:val="28"/>
          <w:highlight w:val="none"/>
          <w:lang w:val="en-US" w:eastAsia="zh-CN" w:bidi="ar-SA"/>
        </w:rPr>
        <w:t>1</w:t>
      </w:r>
      <w:r>
        <w:rPr>
          <w:rFonts w:hint="eastAsia" w:ascii="宋体" w:hAnsi="宋体" w:eastAsia="宋体" w:cs="宋体"/>
          <w:b/>
          <w:bCs/>
          <w:color w:val="auto"/>
          <w:sz w:val="28"/>
          <w:szCs w:val="28"/>
          <w:highlight w:val="none"/>
          <w:lang w:eastAsia="zh-CN" w:bidi="ar-SA"/>
        </w:rPr>
        <w:t>）</w:t>
      </w:r>
      <w:r>
        <w:rPr>
          <w:rFonts w:hint="eastAsia" w:ascii="宋体" w:hAnsi="宋体" w:eastAsia="宋体" w:cs="宋体"/>
          <w:b/>
          <w:bCs/>
          <w:color w:val="auto"/>
          <w:sz w:val="28"/>
          <w:szCs w:val="28"/>
          <w:highlight w:val="none"/>
          <w:lang w:bidi="ar-SA"/>
        </w:rPr>
        <w:t>开标一览表</w:t>
      </w:r>
    </w:p>
    <w:p w14:paraId="18B21F6B">
      <w:pPr>
        <w:pStyle w:val="8"/>
        <w:pageBreakBefore w:val="0"/>
        <w:widowControl w:val="0"/>
        <w:shd w:val="clear"/>
        <w:kinsoku/>
        <w:topLinePunct w:val="0"/>
        <w:bidi w:val="0"/>
        <w:spacing w:line="360" w:lineRule="exact"/>
        <w:ind w:firstLine="316" w:firstLineChars="150"/>
        <w:rPr>
          <w:rFonts w:hint="eastAsia" w:ascii="宋体" w:hAnsi="宋体" w:eastAsia="宋体" w:cs="宋体"/>
          <w:color w:val="auto"/>
          <w:szCs w:val="21"/>
          <w:highlight w:val="none"/>
          <w:lang w:val="en-US" w:eastAsia="zh-CN" w:bidi="ar-SA"/>
        </w:rPr>
      </w:pPr>
      <w:r>
        <w:rPr>
          <w:rFonts w:hint="eastAsia" w:ascii="宋体" w:hAnsi="宋体" w:eastAsia="宋体" w:cs="宋体"/>
          <w:b/>
          <w:color w:val="auto"/>
          <w:szCs w:val="21"/>
          <w:highlight w:val="none"/>
          <w:lang w:bidi="ar-SA"/>
        </w:rPr>
        <w:t xml:space="preserve">项目名称：                               项目编号：    </w:t>
      </w:r>
      <w:r>
        <w:rPr>
          <w:rFonts w:hint="eastAsia" w:ascii="宋体" w:hAnsi="宋体" w:eastAsia="宋体" w:cs="宋体"/>
          <w:b/>
          <w:color w:val="auto"/>
          <w:szCs w:val="21"/>
          <w:highlight w:val="none"/>
          <w:lang w:val="en-US" w:eastAsia="zh-CN" w:bidi="ar-SA"/>
        </w:rPr>
        <w:t xml:space="preserve">               价格单位：人民币元</w:t>
      </w:r>
    </w:p>
    <w:tbl>
      <w:tblPr>
        <w:tblStyle w:val="33"/>
        <w:tblW w:w="4994" w:type="pct"/>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autofit"/>
        <w:tblCellMar>
          <w:top w:w="0" w:type="dxa"/>
          <w:left w:w="108" w:type="dxa"/>
          <w:bottom w:w="0" w:type="dxa"/>
          <w:right w:w="108" w:type="dxa"/>
        </w:tblCellMar>
      </w:tblPr>
      <w:tblGrid>
        <w:gridCol w:w="1833"/>
        <w:gridCol w:w="2748"/>
        <w:gridCol w:w="3465"/>
        <w:gridCol w:w="1796"/>
      </w:tblGrid>
      <w:tr w14:paraId="489A9DC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478" w:hRule="atLeast"/>
        </w:trPr>
        <w:tc>
          <w:tcPr>
            <w:tcW w:w="931" w:type="pct"/>
            <w:noWrap w:val="0"/>
            <w:vAlign w:val="center"/>
          </w:tcPr>
          <w:p w14:paraId="308A0D49">
            <w:pPr>
              <w:pageBreakBefore w:val="0"/>
              <w:widowControl w:val="0"/>
              <w:shd w:val="clear"/>
              <w:kinsoku/>
              <w:topLinePunct w:val="0"/>
              <w:autoSpaceDE w:val="0"/>
              <w:autoSpaceDN w:val="0"/>
              <w:bidi w:val="0"/>
              <w:adjustRightInd w:val="0"/>
              <w:snapToGrid w:val="0"/>
              <w:spacing w:before="120" w:line="360" w:lineRule="exact"/>
              <w:jc w:val="center"/>
              <w:textAlignment w:val="bottom"/>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项目名称</w:t>
            </w:r>
          </w:p>
        </w:tc>
        <w:tc>
          <w:tcPr>
            <w:tcW w:w="1396" w:type="pct"/>
            <w:tcBorders>
              <w:left w:val="single" w:color="auto" w:sz="4" w:space="0"/>
              <w:right w:val="single" w:color="auto" w:sz="4" w:space="0"/>
            </w:tcBorders>
            <w:noWrap w:val="0"/>
            <w:vAlign w:val="center"/>
          </w:tcPr>
          <w:p w14:paraId="637DBAA4">
            <w:pPr>
              <w:pageBreakBefore w:val="0"/>
              <w:widowControl w:val="0"/>
              <w:shd w:val="clear"/>
              <w:kinsoku/>
              <w:topLinePunct w:val="0"/>
              <w:autoSpaceDE w:val="0"/>
              <w:autoSpaceDN w:val="0"/>
              <w:bidi w:val="0"/>
              <w:adjustRightInd w:val="0"/>
              <w:snapToGrid w:val="0"/>
              <w:spacing w:before="120" w:line="360" w:lineRule="exact"/>
              <w:jc w:val="center"/>
              <w:textAlignment w:val="bottom"/>
              <w:rPr>
                <w:rFonts w:hint="eastAsia" w:ascii="宋体" w:hAnsi="宋体" w:eastAsia="宋体" w:cs="宋体"/>
                <w:color w:val="auto"/>
                <w:sz w:val="22"/>
                <w:szCs w:val="22"/>
                <w:highlight w:val="none"/>
                <w:lang w:bidi="ar-SA"/>
              </w:rPr>
            </w:pPr>
            <w:r>
              <w:rPr>
                <w:rFonts w:hint="eastAsia" w:ascii="宋体" w:hAnsi="宋体" w:eastAsia="宋体" w:cs="宋体"/>
                <w:color w:val="auto"/>
                <w:spacing w:val="-3"/>
                <w:sz w:val="22"/>
                <w:szCs w:val="22"/>
                <w:highlight w:val="none"/>
                <w:lang w:bidi="ar-SA"/>
              </w:rPr>
              <w:t>投标报价</w:t>
            </w:r>
          </w:p>
        </w:tc>
        <w:tc>
          <w:tcPr>
            <w:tcW w:w="1760" w:type="pct"/>
            <w:tcBorders>
              <w:left w:val="single" w:color="auto" w:sz="4" w:space="0"/>
            </w:tcBorders>
            <w:noWrap w:val="0"/>
            <w:vAlign w:val="center"/>
          </w:tcPr>
          <w:p w14:paraId="1D5430C3">
            <w:pPr>
              <w:pageBreakBefore w:val="0"/>
              <w:widowControl w:val="0"/>
              <w:shd w:val="clear"/>
              <w:kinsoku/>
              <w:topLinePunct w:val="0"/>
              <w:autoSpaceDE w:val="0"/>
              <w:autoSpaceDN w:val="0"/>
              <w:bidi w:val="0"/>
              <w:adjustRightInd w:val="0"/>
              <w:snapToGrid w:val="0"/>
              <w:spacing w:before="120" w:line="360" w:lineRule="exact"/>
              <w:jc w:val="center"/>
              <w:textAlignment w:val="bottom"/>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合同履约期限</w:t>
            </w:r>
          </w:p>
        </w:tc>
        <w:tc>
          <w:tcPr>
            <w:tcW w:w="912" w:type="pct"/>
            <w:tcBorders>
              <w:left w:val="single" w:color="auto" w:sz="4" w:space="0"/>
            </w:tcBorders>
            <w:noWrap w:val="0"/>
            <w:vAlign w:val="center"/>
          </w:tcPr>
          <w:p w14:paraId="1B6B6F27">
            <w:pPr>
              <w:pageBreakBefore w:val="0"/>
              <w:widowControl w:val="0"/>
              <w:shd w:val="clear"/>
              <w:kinsoku/>
              <w:topLinePunct w:val="0"/>
              <w:autoSpaceDE w:val="0"/>
              <w:autoSpaceDN w:val="0"/>
              <w:bidi w:val="0"/>
              <w:adjustRightInd w:val="0"/>
              <w:snapToGrid w:val="0"/>
              <w:spacing w:before="120" w:line="360" w:lineRule="exact"/>
              <w:jc w:val="center"/>
              <w:textAlignment w:val="bottom"/>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项目负责人</w:t>
            </w:r>
          </w:p>
        </w:tc>
      </w:tr>
      <w:tr w14:paraId="6D348FC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2475" w:hRule="atLeast"/>
        </w:trPr>
        <w:tc>
          <w:tcPr>
            <w:tcW w:w="931" w:type="pct"/>
            <w:noWrap w:val="0"/>
            <w:vAlign w:val="center"/>
          </w:tcPr>
          <w:p w14:paraId="4E61036F">
            <w:pPr>
              <w:pageBreakBefore w:val="0"/>
              <w:widowControl w:val="0"/>
              <w:shd w:val="clear"/>
              <w:kinsoku/>
              <w:topLinePunct w:val="0"/>
              <w:autoSpaceDE w:val="0"/>
              <w:autoSpaceDN w:val="0"/>
              <w:bidi w:val="0"/>
              <w:adjustRightInd w:val="0"/>
              <w:snapToGrid w:val="0"/>
              <w:spacing w:before="120" w:line="360" w:lineRule="exact"/>
              <w:jc w:val="center"/>
              <w:textAlignment w:val="bottom"/>
              <w:rPr>
                <w:rFonts w:hint="eastAsia" w:ascii="宋体" w:hAnsi="宋体" w:eastAsia="宋体" w:cs="宋体"/>
                <w:bCs/>
                <w:color w:val="auto"/>
                <w:sz w:val="22"/>
                <w:szCs w:val="22"/>
                <w:highlight w:val="none"/>
                <w:lang w:eastAsia="zh-CN" w:bidi="ar-SA"/>
              </w:rPr>
            </w:pPr>
            <w:r>
              <w:rPr>
                <w:rFonts w:hint="eastAsia" w:ascii="宋体" w:hAnsi="宋体" w:eastAsia="宋体" w:cs="宋体"/>
                <w:bCs/>
                <w:color w:val="auto"/>
                <w:sz w:val="22"/>
                <w:szCs w:val="22"/>
                <w:highlight w:val="none"/>
                <w:lang w:eastAsia="zh-CN" w:bidi="ar-SA"/>
              </w:rPr>
              <w:t>咖啡吧实训室设备</w:t>
            </w:r>
          </w:p>
        </w:tc>
        <w:tc>
          <w:tcPr>
            <w:tcW w:w="1396" w:type="pct"/>
            <w:tcBorders>
              <w:left w:val="single" w:color="auto" w:sz="4" w:space="0"/>
              <w:right w:val="single" w:color="auto" w:sz="4" w:space="0"/>
            </w:tcBorders>
            <w:noWrap w:val="0"/>
            <w:vAlign w:val="center"/>
          </w:tcPr>
          <w:p w14:paraId="5CE28B2B">
            <w:pPr>
              <w:pageBreakBefore w:val="0"/>
              <w:widowControl w:val="0"/>
              <w:shd w:val="clear"/>
              <w:kinsoku/>
              <w:topLinePunct w:val="0"/>
              <w:autoSpaceDE w:val="0"/>
              <w:autoSpaceDN w:val="0"/>
              <w:bidi w:val="0"/>
              <w:adjustRightInd w:val="0"/>
              <w:snapToGrid w:val="0"/>
              <w:spacing w:before="120" w:line="360" w:lineRule="exact"/>
              <w:ind w:left="0" w:leftChars="0"/>
              <w:textAlignment w:val="bottom"/>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大写：</w:t>
            </w:r>
            <w:r>
              <w:rPr>
                <w:rFonts w:hint="eastAsia" w:ascii="宋体" w:hAnsi="宋体" w:eastAsia="宋体" w:cs="宋体"/>
                <w:color w:val="auto"/>
                <w:sz w:val="22"/>
                <w:szCs w:val="22"/>
                <w:highlight w:val="none"/>
                <w:u w:val="single"/>
                <w:lang w:bidi="ar-SA"/>
              </w:rPr>
              <w:t xml:space="preserve">             </w:t>
            </w:r>
          </w:p>
          <w:p w14:paraId="1F290BF5">
            <w:pPr>
              <w:pageBreakBefore w:val="0"/>
              <w:widowControl w:val="0"/>
              <w:shd w:val="clear"/>
              <w:kinsoku/>
              <w:topLinePunct w:val="0"/>
              <w:autoSpaceDE w:val="0"/>
              <w:autoSpaceDN w:val="0"/>
              <w:bidi w:val="0"/>
              <w:adjustRightInd w:val="0"/>
              <w:snapToGrid w:val="0"/>
              <w:spacing w:before="120" w:line="360" w:lineRule="exact"/>
              <w:ind w:left="0" w:leftChars="0"/>
              <w:textAlignment w:val="bottom"/>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小写：</w:t>
            </w:r>
            <w:r>
              <w:rPr>
                <w:rFonts w:hint="eastAsia" w:ascii="宋体" w:hAnsi="宋体" w:eastAsia="宋体" w:cs="宋体"/>
                <w:color w:val="auto"/>
                <w:sz w:val="22"/>
                <w:szCs w:val="22"/>
                <w:highlight w:val="none"/>
                <w:u w:val="single"/>
                <w:lang w:bidi="ar-SA"/>
              </w:rPr>
              <w:t xml:space="preserve">             </w:t>
            </w:r>
            <w:r>
              <w:rPr>
                <w:rFonts w:hint="eastAsia" w:ascii="宋体" w:hAnsi="宋体" w:eastAsia="宋体" w:cs="宋体"/>
                <w:color w:val="auto"/>
                <w:sz w:val="22"/>
                <w:szCs w:val="22"/>
                <w:highlight w:val="none"/>
                <w:lang w:bidi="ar-SA"/>
              </w:rPr>
              <w:t>元</w:t>
            </w:r>
          </w:p>
        </w:tc>
        <w:tc>
          <w:tcPr>
            <w:tcW w:w="1760" w:type="pct"/>
            <w:tcBorders>
              <w:left w:val="single" w:color="auto" w:sz="4" w:space="0"/>
            </w:tcBorders>
            <w:noWrap w:val="0"/>
            <w:vAlign w:val="center"/>
          </w:tcPr>
          <w:p w14:paraId="437C8187">
            <w:pPr>
              <w:pageBreakBefore w:val="0"/>
              <w:widowControl w:val="0"/>
              <w:shd w:val="clear"/>
              <w:kinsoku/>
              <w:topLinePunct w:val="0"/>
              <w:autoSpaceDE w:val="0"/>
              <w:autoSpaceDN w:val="0"/>
              <w:bidi w:val="0"/>
              <w:adjustRightInd w:val="0"/>
              <w:snapToGrid w:val="0"/>
              <w:spacing w:before="120" w:line="360" w:lineRule="exact"/>
              <w:jc w:val="center"/>
              <w:textAlignment w:val="bottom"/>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val="en-US" w:eastAsia="zh-CN"/>
              </w:rPr>
              <w:t>于</w:t>
            </w:r>
            <w:r>
              <w:rPr>
                <w:rFonts w:hint="eastAsia" w:ascii="宋体" w:hAnsi="宋体" w:eastAsia="宋体" w:cs="宋体"/>
                <w:color w:val="auto"/>
                <w:sz w:val="22"/>
                <w:szCs w:val="22"/>
                <w:highlight w:val="none"/>
                <w:lang w:val="en-US" w:eastAsia="zh-CN"/>
              </w:rPr>
              <w:t>2025年11月底</w:t>
            </w:r>
            <w:r>
              <w:rPr>
                <w:rFonts w:hint="eastAsia" w:ascii="宋体" w:hAnsi="宋体" w:eastAsia="宋体" w:cs="宋体"/>
                <w:color w:val="auto"/>
                <w:sz w:val="22"/>
                <w:szCs w:val="22"/>
                <w:highlight w:val="none"/>
                <w:lang w:val="en-US" w:eastAsia="zh-CN"/>
              </w:rPr>
              <w:t>前完成本项目供货、安装及调试，并在采购人指定的时间内通过验收</w:t>
            </w:r>
          </w:p>
        </w:tc>
        <w:tc>
          <w:tcPr>
            <w:tcW w:w="912" w:type="pct"/>
            <w:tcBorders>
              <w:left w:val="single" w:color="auto" w:sz="4" w:space="0"/>
            </w:tcBorders>
            <w:noWrap w:val="0"/>
            <w:vAlign w:val="center"/>
          </w:tcPr>
          <w:p w14:paraId="4AEF0170">
            <w:pPr>
              <w:pageBreakBefore w:val="0"/>
              <w:widowControl w:val="0"/>
              <w:shd w:val="clear"/>
              <w:kinsoku/>
              <w:topLinePunct w:val="0"/>
              <w:autoSpaceDE w:val="0"/>
              <w:autoSpaceDN w:val="0"/>
              <w:bidi w:val="0"/>
              <w:adjustRightInd w:val="0"/>
              <w:snapToGrid w:val="0"/>
              <w:spacing w:before="120" w:line="360" w:lineRule="exact"/>
              <w:jc w:val="center"/>
              <w:textAlignment w:val="bottom"/>
              <w:rPr>
                <w:rFonts w:hint="eastAsia" w:ascii="宋体" w:hAnsi="宋体" w:eastAsia="宋体" w:cs="宋体"/>
                <w:color w:val="auto"/>
                <w:sz w:val="22"/>
                <w:szCs w:val="22"/>
                <w:highlight w:val="none"/>
                <w:lang w:val="zh-CN" w:eastAsia="zh-CN" w:bidi="ar-SA"/>
              </w:rPr>
            </w:pPr>
          </w:p>
        </w:tc>
      </w:tr>
    </w:tbl>
    <w:p w14:paraId="665B9AB7">
      <w:pPr>
        <w:pageBreakBefore w:val="0"/>
        <w:widowControl w:val="0"/>
        <w:shd w:val="clear"/>
        <w:kinsoku/>
        <w:topLinePunct w:val="0"/>
        <w:bidi w:val="0"/>
        <w:spacing w:line="360" w:lineRule="exact"/>
        <w:rPr>
          <w:rFonts w:hint="eastAsia" w:ascii="宋体" w:hAnsi="宋体" w:eastAsia="宋体" w:cs="宋体"/>
          <w:b/>
          <w:bCs/>
          <w:color w:val="auto"/>
          <w:sz w:val="22"/>
          <w:szCs w:val="22"/>
          <w:highlight w:val="none"/>
          <w:lang w:bidi="ar-SA"/>
        </w:rPr>
      </w:pPr>
      <w:r>
        <w:rPr>
          <w:rFonts w:hint="eastAsia" w:ascii="宋体" w:hAnsi="宋体" w:eastAsia="宋体" w:cs="宋体"/>
          <w:b/>
          <w:bCs/>
          <w:color w:val="auto"/>
          <w:sz w:val="22"/>
          <w:szCs w:val="22"/>
          <w:highlight w:val="none"/>
          <w:lang w:bidi="ar-SA"/>
        </w:rPr>
        <w:t>说明：</w:t>
      </w:r>
    </w:p>
    <w:p w14:paraId="7BA165FA">
      <w:pPr>
        <w:pageBreakBefore w:val="0"/>
        <w:widowControl w:val="0"/>
        <w:shd w:val="clear"/>
        <w:tabs>
          <w:tab w:val="left" w:pos="-180"/>
          <w:tab w:val="left" w:pos="180"/>
          <w:tab w:val="left" w:pos="360"/>
          <w:tab w:val="left" w:pos="1680"/>
        </w:tabs>
        <w:kinsoku/>
        <w:topLinePunct w:val="0"/>
        <w:bidi w:val="0"/>
        <w:spacing w:line="360" w:lineRule="exact"/>
        <w:ind w:firstLine="442" w:firstLineChars="200"/>
        <w:rPr>
          <w:rFonts w:hint="eastAsia" w:ascii="宋体" w:hAnsi="宋体" w:eastAsia="宋体" w:cs="宋体"/>
          <w:b/>
          <w:color w:val="auto"/>
          <w:sz w:val="22"/>
          <w:szCs w:val="22"/>
          <w:highlight w:val="none"/>
          <w:u w:val="single"/>
          <w:lang w:bidi="ar-SA"/>
        </w:rPr>
      </w:pPr>
      <w:r>
        <w:rPr>
          <w:rFonts w:hint="eastAsia" w:ascii="宋体" w:hAnsi="宋体" w:eastAsia="宋体" w:cs="宋体"/>
          <w:b/>
          <w:color w:val="auto"/>
          <w:sz w:val="22"/>
          <w:szCs w:val="22"/>
          <w:highlight w:val="none"/>
          <w:lang w:bidi="ar-SA"/>
        </w:rPr>
        <w:t>1.▲</w:t>
      </w:r>
      <w:r>
        <w:rPr>
          <w:rFonts w:hint="eastAsia" w:ascii="宋体" w:hAnsi="宋体" w:eastAsia="宋体" w:cs="宋体"/>
          <w:b/>
          <w:color w:val="auto"/>
          <w:sz w:val="22"/>
          <w:szCs w:val="22"/>
          <w:highlight w:val="none"/>
          <w:u w:val="single"/>
          <w:lang w:bidi="ar-SA"/>
        </w:rPr>
        <w:t>不提供此表格将被视为没有实质性响应采购文件</w:t>
      </w:r>
      <w:r>
        <w:rPr>
          <w:rFonts w:hint="eastAsia" w:ascii="宋体" w:hAnsi="宋体" w:eastAsia="宋体" w:cs="宋体"/>
          <w:b/>
          <w:color w:val="auto"/>
          <w:sz w:val="22"/>
          <w:szCs w:val="22"/>
          <w:highlight w:val="none"/>
          <w:u w:val="single"/>
          <w:lang w:eastAsia="zh-CN" w:bidi="ar-SA"/>
        </w:rPr>
        <w:t>，</w:t>
      </w:r>
      <w:r>
        <w:rPr>
          <w:rFonts w:hint="eastAsia" w:ascii="宋体" w:hAnsi="宋体" w:eastAsia="宋体" w:cs="宋体"/>
          <w:b/>
          <w:color w:val="auto"/>
          <w:sz w:val="22"/>
          <w:szCs w:val="22"/>
          <w:highlight w:val="none"/>
          <w:u w:val="single"/>
          <w:lang w:bidi="ar-SA"/>
        </w:rPr>
        <w:t>作无效标处理。</w:t>
      </w:r>
    </w:p>
    <w:p w14:paraId="4F743E50">
      <w:pPr>
        <w:pageBreakBefore w:val="0"/>
        <w:widowControl w:val="0"/>
        <w:shd w:val="clear"/>
        <w:tabs>
          <w:tab w:val="left" w:pos="-180"/>
          <w:tab w:val="left" w:pos="180"/>
          <w:tab w:val="left" w:pos="360"/>
          <w:tab w:val="left" w:pos="1680"/>
        </w:tabs>
        <w:kinsoku/>
        <w:topLinePunct w:val="0"/>
        <w:bidi w:val="0"/>
        <w:spacing w:line="360" w:lineRule="exact"/>
        <w:ind w:firstLine="442" w:firstLineChars="200"/>
        <w:rPr>
          <w:rFonts w:hint="eastAsia" w:ascii="宋体" w:hAnsi="宋体" w:eastAsia="宋体" w:cs="宋体"/>
          <w:b/>
          <w:color w:val="auto"/>
          <w:sz w:val="22"/>
          <w:szCs w:val="22"/>
          <w:highlight w:val="none"/>
          <w:u w:val="single"/>
          <w:lang w:bidi="ar-SA"/>
        </w:rPr>
      </w:pPr>
      <w:r>
        <w:rPr>
          <w:rFonts w:hint="eastAsia" w:ascii="宋体" w:hAnsi="宋体" w:eastAsia="宋体" w:cs="宋体"/>
          <w:b/>
          <w:color w:val="auto"/>
          <w:sz w:val="22"/>
          <w:szCs w:val="22"/>
          <w:highlight w:val="none"/>
          <w:lang w:bidi="ar-SA"/>
        </w:rPr>
        <w:t>2.</w:t>
      </w:r>
      <w:r>
        <w:rPr>
          <w:rFonts w:hint="eastAsia" w:ascii="宋体" w:hAnsi="宋体" w:eastAsia="宋体" w:cs="宋体"/>
          <w:b/>
          <w:bCs/>
          <w:color w:val="auto"/>
          <w:sz w:val="22"/>
          <w:szCs w:val="22"/>
          <w:highlight w:val="none"/>
          <w:u w:val="single"/>
          <w:lang w:bidi="ar-SA"/>
        </w:rPr>
        <w:t>本项目投标报价是指投标人在正确地完全履行合同义务后采购人应支付给投标人的所有价款，包括货款、人工、标准附件、备品备件、专用工具、包装、运输、装卸、保险、税金、货到就位以及安装、调试、培训、保修、运维</w:t>
      </w:r>
      <w:r>
        <w:rPr>
          <w:rFonts w:hint="eastAsia" w:ascii="宋体" w:hAnsi="宋体" w:eastAsia="宋体" w:cs="宋体"/>
          <w:b/>
          <w:bCs/>
          <w:color w:val="auto"/>
          <w:sz w:val="22"/>
          <w:szCs w:val="22"/>
          <w:highlight w:val="none"/>
          <w:u w:val="single"/>
          <w:lang w:eastAsia="zh-CN" w:bidi="ar-SA"/>
        </w:rPr>
        <w:t>、</w:t>
      </w:r>
      <w:r>
        <w:rPr>
          <w:rFonts w:hint="eastAsia" w:ascii="宋体" w:hAnsi="宋体" w:eastAsia="宋体" w:cs="宋体"/>
          <w:b/>
          <w:bCs/>
          <w:color w:val="auto"/>
          <w:sz w:val="22"/>
          <w:szCs w:val="22"/>
          <w:highlight w:val="none"/>
          <w:u w:val="single"/>
          <w:lang w:val="en-US" w:eastAsia="zh-CN" w:bidi="ar-SA"/>
        </w:rPr>
        <w:t>履约验收</w:t>
      </w:r>
      <w:r>
        <w:rPr>
          <w:rFonts w:hint="eastAsia" w:ascii="宋体" w:hAnsi="宋体" w:eastAsia="宋体" w:cs="宋体"/>
          <w:b/>
          <w:bCs/>
          <w:color w:val="auto"/>
          <w:sz w:val="22"/>
          <w:szCs w:val="22"/>
          <w:highlight w:val="none"/>
          <w:u w:val="single"/>
          <w:lang w:bidi="ar-SA"/>
        </w:rPr>
        <w:t>等完成本项目的一切本身和不可或缺的所有工作开支、政策性文件规定及合同包含的所有风险、责任等各项全部费用。投标人须充分考虑本项目的特殊性和不可预见性在内的所有为完成本项目引起的费用等所需的各项应有费用。</w:t>
      </w:r>
    </w:p>
    <w:p w14:paraId="726E8DA2">
      <w:pPr>
        <w:pageBreakBefore w:val="0"/>
        <w:widowControl w:val="0"/>
        <w:shd w:val="clear"/>
        <w:tabs>
          <w:tab w:val="left" w:pos="-180"/>
          <w:tab w:val="left" w:pos="180"/>
          <w:tab w:val="left" w:pos="360"/>
          <w:tab w:val="left" w:pos="1680"/>
        </w:tabs>
        <w:kinsoku/>
        <w:topLinePunct w:val="0"/>
        <w:bidi w:val="0"/>
        <w:spacing w:line="360" w:lineRule="exact"/>
        <w:ind w:firstLine="442" w:firstLineChars="200"/>
        <w:rPr>
          <w:rFonts w:hint="eastAsia" w:ascii="宋体" w:hAnsi="宋体" w:eastAsia="宋体" w:cs="宋体"/>
          <w:b/>
          <w:color w:val="auto"/>
          <w:sz w:val="22"/>
          <w:szCs w:val="22"/>
          <w:highlight w:val="none"/>
          <w:u w:val="single"/>
          <w:lang w:bidi="ar-SA"/>
        </w:rPr>
      </w:pPr>
      <w:r>
        <w:rPr>
          <w:rFonts w:hint="eastAsia" w:ascii="宋体" w:hAnsi="宋体" w:eastAsia="宋体" w:cs="宋体"/>
          <w:b/>
          <w:color w:val="auto"/>
          <w:sz w:val="22"/>
          <w:szCs w:val="22"/>
          <w:highlight w:val="none"/>
          <w:lang w:bidi="ar-SA"/>
        </w:rPr>
        <w:t>3.《开标一览表》中“投标报价”应与附件三（2）《投标分项报价表》中“投标总价”相一致。</w:t>
      </w:r>
    </w:p>
    <w:p w14:paraId="47D9AF26">
      <w:pPr>
        <w:pageBreakBefore w:val="0"/>
        <w:widowControl w:val="0"/>
        <w:shd w:val="clear"/>
        <w:tabs>
          <w:tab w:val="left" w:pos="-180"/>
          <w:tab w:val="left" w:pos="180"/>
          <w:tab w:val="left" w:pos="360"/>
        </w:tabs>
        <w:kinsoku/>
        <w:topLinePunct w:val="0"/>
        <w:bidi w:val="0"/>
        <w:spacing w:line="360" w:lineRule="exact"/>
        <w:ind w:left="426"/>
        <w:rPr>
          <w:rFonts w:hint="eastAsia" w:ascii="宋体" w:hAnsi="宋体" w:eastAsia="宋体" w:cs="宋体"/>
          <w:b/>
          <w:color w:val="auto"/>
          <w:sz w:val="22"/>
          <w:szCs w:val="22"/>
          <w:highlight w:val="none"/>
          <w:u w:val="single"/>
          <w:lang w:bidi="ar-SA"/>
        </w:rPr>
      </w:pPr>
    </w:p>
    <w:p w14:paraId="25FE3D07">
      <w:pPr>
        <w:pageBreakBefore w:val="0"/>
        <w:widowControl w:val="0"/>
        <w:shd w:val="clear"/>
        <w:kinsoku/>
        <w:topLinePunct w:val="0"/>
        <w:bidi w:val="0"/>
        <w:spacing w:line="360" w:lineRule="exact"/>
        <w:ind w:firstLine="4417" w:firstLineChars="2000"/>
        <w:rPr>
          <w:rFonts w:hint="eastAsia" w:ascii="宋体" w:hAnsi="宋体" w:eastAsia="宋体" w:cs="宋体"/>
          <w:b/>
          <w:bCs/>
          <w:color w:val="auto"/>
          <w:sz w:val="22"/>
          <w:szCs w:val="22"/>
          <w:highlight w:val="none"/>
          <w:lang w:bidi="ar-SA"/>
        </w:rPr>
      </w:pPr>
    </w:p>
    <w:p w14:paraId="13D1C0C9">
      <w:pPr>
        <w:pageBreakBefore w:val="0"/>
        <w:widowControl w:val="0"/>
        <w:shd w:val="clear"/>
        <w:kinsoku/>
        <w:topLinePunct w:val="0"/>
        <w:bidi w:val="0"/>
        <w:spacing w:line="360" w:lineRule="exact"/>
        <w:ind w:firstLine="4417" w:firstLineChars="2000"/>
        <w:rPr>
          <w:rFonts w:hint="eastAsia" w:ascii="宋体" w:hAnsi="宋体" w:eastAsia="宋体" w:cs="宋体"/>
          <w:b/>
          <w:bCs/>
          <w:color w:val="auto"/>
          <w:sz w:val="22"/>
          <w:szCs w:val="22"/>
          <w:highlight w:val="none"/>
          <w:lang w:bidi="ar-SA"/>
        </w:rPr>
      </w:pPr>
    </w:p>
    <w:p w14:paraId="6B8654E1">
      <w:pPr>
        <w:pageBreakBefore w:val="0"/>
        <w:widowControl w:val="0"/>
        <w:shd w:val="clear"/>
        <w:kinsoku/>
        <w:topLinePunct w:val="0"/>
        <w:bidi w:val="0"/>
        <w:spacing w:line="360" w:lineRule="exact"/>
        <w:ind w:firstLine="4400" w:firstLineChars="20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投标人名称（盖章）：</w:t>
      </w:r>
    </w:p>
    <w:p w14:paraId="17F0BBF5">
      <w:pPr>
        <w:pageBreakBefore w:val="0"/>
        <w:widowControl w:val="0"/>
        <w:shd w:val="clear"/>
        <w:kinsoku/>
        <w:topLinePunct w:val="0"/>
        <w:bidi w:val="0"/>
        <w:spacing w:line="360" w:lineRule="exact"/>
        <w:ind w:firstLine="4400" w:firstLineChars="20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法定代表人或授权代表（签字或盖章）：</w:t>
      </w:r>
    </w:p>
    <w:p w14:paraId="4B01A0E8">
      <w:pPr>
        <w:pageBreakBefore w:val="0"/>
        <w:widowControl w:val="0"/>
        <w:shd w:val="clear"/>
        <w:kinsoku/>
        <w:topLinePunct w:val="0"/>
        <w:bidi w:val="0"/>
        <w:spacing w:line="360" w:lineRule="exact"/>
        <w:ind w:firstLine="4400" w:firstLineChars="20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日期：  年   月   日</w:t>
      </w:r>
    </w:p>
    <w:p w14:paraId="2933E13E">
      <w:pPr>
        <w:keepLines w:val="0"/>
        <w:pageBreakBefore w:val="0"/>
        <w:widowControl w:val="0"/>
        <w:shd w:val="clear"/>
        <w:kinsoku/>
        <w:wordWrap/>
        <w:bidi w:val="0"/>
        <w:spacing w:line="400" w:lineRule="exact"/>
        <w:jc w:val="center"/>
        <w:rPr>
          <w:rFonts w:hint="eastAsia" w:ascii="宋体" w:hAnsi="宋体" w:eastAsia="宋体" w:cs="宋体"/>
          <w:b/>
          <w:bCs/>
          <w:color w:val="auto"/>
          <w:spacing w:val="0"/>
          <w:sz w:val="28"/>
          <w:szCs w:val="28"/>
          <w:highlight w:val="none"/>
        </w:rPr>
      </w:pPr>
      <w:r>
        <w:rPr>
          <w:rFonts w:hint="eastAsia" w:ascii="宋体" w:hAnsi="宋体" w:eastAsia="宋体" w:cs="宋体"/>
          <w:color w:val="auto"/>
          <w:highlight w:val="none"/>
          <w:lang w:bidi="ar-SA"/>
        </w:rPr>
        <w:br w:type="page"/>
      </w:r>
      <w:r>
        <w:rPr>
          <w:rFonts w:hint="eastAsia" w:ascii="宋体" w:hAnsi="宋体" w:eastAsia="宋体" w:cs="宋体"/>
          <w:b/>
          <w:bCs/>
          <w:color w:val="auto"/>
          <w:spacing w:val="0"/>
          <w:sz w:val="28"/>
          <w:szCs w:val="28"/>
          <w:highlight w:val="none"/>
        </w:rPr>
        <w:t>（2）投标分项报价表</w:t>
      </w:r>
    </w:p>
    <w:tbl>
      <w:tblPr>
        <w:tblStyle w:val="33"/>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609"/>
        <w:gridCol w:w="1672"/>
        <w:gridCol w:w="1076"/>
        <w:gridCol w:w="937"/>
        <w:gridCol w:w="972"/>
        <w:gridCol w:w="1017"/>
        <w:gridCol w:w="994"/>
        <w:gridCol w:w="982"/>
      </w:tblGrid>
      <w:tr w14:paraId="45D2B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noWrap w:val="0"/>
            <w:vAlign w:val="center"/>
          </w:tcPr>
          <w:p w14:paraId="1CF9770A">
            <w:pPr>
              <w:pageBreakBefore w:val="0"/>
              <w:widowControl w:val="0"/>
              <w:shd w:val="clear"/>
              <w:kinsoku/>
              <w:topLinePunct w:val="0"/>
              <w:bidi w:val="0"/>
              <w:ind w:right="-11"/>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818" w:type="pct"/>
            <w:noWrap w:val="0"/>
            <w:vAlign w:val="center"/>
          </w:tcPr>
          <w:p w14:paraId="6800D586">
            <w:pPr>
              <w:pageBreakBefore w:val="0"/>
              <w:widowControl w:val="0"/>
              <w:shd w:val="clear"/>
              <w:kinsoku/>
              <w:topLinePunct w:val="0"/>
              <w:bidi w:val="0"/>
              <w:ind w:right="-11"/>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货物名称</w:t>
            </w:r>
          </w:p>
        </w:tc>
        <w:tc>
          <w:tcPr>
            <w:tcW w:w="850" w:type="pct"/>
            <w:noWrap w:val="0"/>
            <w:vAlign w:val="center"/>
          </w:tcPr>
          <w:p w14:paraId="6B1237E6">
            <w:pPr>
              <w:pageBreakBefore w:val="0"/>
              <w:widowControl w:val="0"/>
              <w:shd w:val="clear"/>
              <w:kinsoku/>
              <w:topLinePunct w:val="0"/>
              <w:bidi w:val="0"/>
              <w:ind w:right="-11"/>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品牌、型号、技术参数、性能</w:t>
            </w:r>
          </w:p>
        </w:tc>
        <w:tc>
          <w:tcPr>
            <w:tcW w:w="547" w:type="pct"/>
            <w:noWrap w:val="0"/>
            <w:vAlign w:val="center"/>
          </w:tcPr>
          <w:p w14:paraId="2058F7CC">
            <w:pPr>
              <w:pageBreakBefore w:val="0"/>
              <w:widowControl w:val="0"/>
              <w:shd w:val="clear"/>
              <w:kinsoku/>
              <w:topLinePunct w:val="0"/>
              <w:bidi w:val="0"/>
              <w:ind w:right="-11"/>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产地/制造商</w:t>
            </w:r>
          </w:p>
        </w:tc>
        <w:tc>
          <w:tcPr>
            <w:tcW w:w="476" w:type="pct"/>
            <w:noWrap w:val="0"/>
            <w:vAlign w:val="center"/>
          </w:tcPr>
          <w:p w14:paraId="0B2CAC35">
            <w:pPr>
              <w:pageBreakBefore w:val="0"/>
              <w:widowControl w:val="0"/>
              <w:shd w:val="clear"/>
              <w:kinsoku/>
              <w:topLinePunct w:val="0"/>
              <w:bidi w:val="0"/>
              <w:ind w:right="-11"/>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数量</w:t>
            </w:r>
          </w:p>
        </w:tc>
        <w:tc>
          <w:tcPr>
            <w:tcW w:w="494" w:type="pct"/>
            <w:noWrap w:val="0"/>
            <w:vAlign w:val="center"/>
          </w:tcPr>
          <w:p w14:paraId="0D5F3070">
            <w:pPr>
              <w:pageBreakBefore w:val="0"/>
              <w:widowControl w:val="0"/>
              <w:shd w:val="clear"/>
              <w:kinsoku/>
              <w:topLinePunct w:val="0"/>
              <w:bidi w:val="0"/>
              <w:ind w:right="-11"/>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单价</w:t>
            </w:r>
          </w:p>
          <w:p w14:paraId="21928F85">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（含税）</w:t>
            </w:r>
          </w:p>
        </w:tc>
        <w:tc>
          <w:tcPr>
            <w:tcW w:w="517" w:type="pct"/>
            <w:noWrap w:val="0"/>
            <w:vAlign w:val="center"/>
          </w:tcPr>
          <w:p w14:paraId="411E81AC">
            <w:pPr>
              <w:pageBreakBefore w:val="0"/>
              <w:widowControl w:val="0"/>
              <w:shd w:val="clear"/>
              <w:kinsoku/>
              <w:topLinePunct w:val="0"/>
              <w:bidi w:val="0"/>
              <w:ind w:right="-11"/>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总价</w:t>
            </w:r>
          </w:p>
          <w:p w14:paraId="6590FE4D">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（含税）</w:t>
            </w:r>
          </w:p>
        </w:tc>
        <w:tc>
          <w:tcPr>
            <w:tcW w:w="505" w:type="pct"/>
            <w:noWrap w:val="0"/>
            <w:vAlign w:val="center"/>
          </w:tcPr>
          <w:p w14:paraId="0769668B">
            <w:pPr>
              <w:pageBreakBefore w:val="0"/>
              <w:widowControl w:val="0"/>
              <w:shd w:val="clear"/>
              <w:kinsoku/>
              <w:topLinePunct w:val="0"/>
              <w:bidi w:val="0"/>
              <w:ind w:right="-11"/>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质保期</w:t>
            </w:r>
          </w:p>
        </w:tc>
        <w:tc>
          <w:tcPr>
            <w:tcW w:w="497" w:type="pct"/>
            <w:noWrap w:val="0"/>
            <w:vAlign w:val="center"/>
          </w:tcPr>
          <w:p w14:paraId="74CED335">
            <w:pPr>
              <w:pageBreakBefore w:val="0"/>
              <w:widowControl w:val="0"/>
              <w:shd w:val="clear"/>
              <w:kinsoku/>
              <w:topLinePunct w:val="0"/>
              <w:bidi w:val="0"/>
              <w:ind w:right="-11"/>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备注</w:t>
            </w:r>
          </w:p>
        </w:tc>
      </w:tr>
      <w:tr w14:paraId="69A35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 w:type="pct"/>
            <w:noWrap w:val="0"/>
            <w:vAlign w:val="center"/>
          </w:tcPr>
          <w:p w14:paraId="1975BB36">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818" w:type="pct"/>
            <w:noWrap w:val="0"/>
            <w:vAlign w:val="center"/>
          </w:tcPr>
          <w:p w14:paraId="25C2E612">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850" w:type="pct"/>
            <w:noWrap w:val="0"/>
            <w:vAlign w:val="center"/>
          </w:tcPr>
          <w:p w14:paraId="7DCF5D7A">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547" w:type="pct"/>
            <w:noWrap w:val="0"/>
            <w:vAlign w:val="center"/>
          </w:tcPr>
          <w:p w14:paraId="01F523D1">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476" w:type="pct"/>
            <w:noWrap w:val="0"/>
            <w:vAlign w:val="center"/>
          </w:tcPr>
          <w:p w14:paraId="2F928825">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494" w:type="pct"/>
            <w:noWrap w:val="0"/>
            <w:vAlign w:val="center"/>
          </w:tcPr>
          <w:p w14:paraId="02A6C036">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517" w:type="pct"/>
            <w:noWrap w:val="0"/>
            <w:vAlign w:val="center"/>
          </w:tcPr>
          <w:p w14:paraId="0D1DA873">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505" w:type="pct"/>
            <w:noWrap w:val="0"/>
            <w:vAlign w:val="center"/>
          </w:tcPr>
          <w:p w14:paraId="1126E369">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497" w:type="pct"/>
            <w:noWrap w:val="0"/>
            <w:vAlign w:val="center"/>
          </w:tcPr>
          <w:p w14:paraId="7E5771C3">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r>
      <w:tr w14:paraId="0094E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 w:type="pct"/>
            <w:noWrap w:val="0"/>
            <w:vAlign w:val="center"/>
          </w:tcPr>
          <w:p w14:paraId="524DBE7D">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818" w:type="pct"/>
            <w:noWrap w:val="0"/>
            <w:vAlign w:val="center"/>
          </w:tcPr>
          <w:p w14:paraId="165C0A77">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850" w:type="pct"/>
            <w:noWrap w:val="0"/>
            <w:vAlign w:val="center"/>
          </w:tcPr>
          <w:p w14:paraId="17A2B35E">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547" w:type="pct"/>
            <w:noWrap w:val="0"/>
            <w:vAlign w:val="center"/>
          </w:tcPr>
          <w:p w14:paraId="11E4BAE8">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476" w:type="pct"/>
            <w:noWrap w:val="0"/>
            <w:vAlign w:val="center"/>
          </w:tcPr>
          <w:p w14:paraId="4EBFF6F1">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494" w:type="pct"/>
            <w:noWrap w:val="0"/>
            <w:vAlign w:val="center"/>
          </w:tcPr>
          <w:p w14:paraId="3C043480">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517" w:type="pct"/>
            <w:noWrap w:val="0"/>
            <w:vAlign w:val="center"/>
          </w:tcPr>
          <w:p w14:paraId="22C71B50">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505" w:type="pct"/>
            <w:noWrap w:val="0"/>
            <w:vAlign w:val="center"/>
          </w:tcPr>
          <w:p w14:paraId="63DEC24E">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497" w:type="pct"/>
            <w:noWrap w:val="0"/>
            <w:vAlign w:val="center"/>
          </w:tcPr>
          <w:p w14:paraId="52613EC8">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r>
      <w:tr w14:paraId="6B07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 w:type="pct"/>
            <w:noWrap w:val="0"/>
            <w:vAlign w:val="center"/>
          </w:tcPr>
          <w:p w14:paraId="5DBC782B">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818" w:type="pct"/>
            <w:noWrap w:val="0"/>
            <w:vAlign w:val="center"/>
          </w:tcPr>
          <w:p w14:paraId="08EDDAD2">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850" w:type="pct"/>
            <w:noWrap w:val="0"/>
            <w:vAlign w:val="center"/>
          </w:tcPr>
          <w:p w14:paraId="00650AE0">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547" w:type="pct"/>
            <w:noWrap w:val="0"/>
            <w:vAlign w:val="center"/>
          </w:tcPr>
          <w:p w14:paraId="18E87F60">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476" w:type="pct"/>
            <w:noWrap w:val="0"/>
            <w:vAlign w:val="center"/>
          </w:tcPr>
          <w:p w14:paraId="49E89BD0">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494" w:type="pct"/>
            <w:noWrap w:val="0"/>
            <w:vAlign w:val="center"/>
          </w:tcPr>
          <w:p w14:paraId="23C0D265">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517" w:type="pct"/>
            <w:noWrap w:val="0"/>
            <w:vAlign w:val="center"/>
          </w:tcPr>
          <w:p w14:paraId="027E5A06">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505" w:type="pct"/>
            <w:noWrap w:val="0"/>
            <w:vAlign w:val="center"/>
          </w:tcPr>
          <w:p w14:paraId="6147EB8C">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497" w:type="pct"/>
            <w:noWrap w:val="0"/>
            <w:vAlign w:val="center"/>
          </w:tcPr>
          <w:p w14:paraId="7F8DE46A">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r>
      <w:tr w14:paraId="422C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 w:type="pct"/>
            <w:noWrap w:val="0"/>
            <w:vAlign w:val="center"/>
          </w:tcPr>
          <w:p w14:paraId="2BC9A751">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818" w:type="pct"/>
            <w:noWrap w:val="0"/>
            <w:vAlign w:val="center"/>
          </w:tcPr>
          <w:p w14:paraId="234FA50A">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850" w:type="pct"/>
            <w:noWrap w:val="0"/>
            <w:vAlign w:val="center"/>
          </w:tcPr>
          <w:p w14:paraId="016FAEF9">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547" w:type="pct"/>
            <w:noWrap w:val="0"/>
            <w:vAlign w:val="center"/>
          </w:tcPr>
          <w:p w14:paraId="63CCBDE8">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476" w:type="pct"/>
            <w:noWrap w:val="0"/>
            <w:vAlign w:val="center"/>
          </w:tcPr>
          <w:p w14:paraId="77F19DA2">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494" w:type="pct"/>
            <w:noWrap w:val="0"/>
            <w:vAlign w:val="center"/>
          </w:tcPr>
          <w:p w14:paraId="54DDDD72">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517" w:type="pct"/>
            <w:noWrap w:val="0"/>
            <w:vAlign w:val="center"/>
          </w:tcPr>
          <w:p w14:paraId="08AA9FB0">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505" w:type="pct"/>
            <w:noWrap w:val="0"/>
            <w:vAlign w:val="center"/>
          </w:tcPr>
          <w:p w14:paraId="5F6E35FF">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497" w:type="pct"/>
            <w:noWrap w:val="0"/>
            <w:vAlign w:val="center"/>
          </w:tcPr>
          <w:p w14:paraId="3C7F9F3E">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r>
      <w:tr w14:paraId="1EB6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 w:type="pct"/>
            <w:noWrap w:val="0"/>
            <w:vAlign w:val="center"/>
          </w:tcPr>
          <w:p w14:paraId="2A490E06">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818" w:type="pct"/>
            <w:noWrap w:val="0"/>
            <w:vAlign w:val="center"/>
          </w:tcPr>
          <w:p w14:paraId="534D237F">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850" w:type="pct"/>
            <w:noWrap w:val="0"/>
            <w:vAlign w:val="center"/>
          </w:tcPr>
          <w:p w14:paraId="14641426">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547" w:type="pct"/>
            <w:noWrap w:val="0"/>
            <w:vAlign w:val="center"/>
          </w:tcPr>
          <w:p w14:paraId="367E2D03">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476" w:type="pct"/>
            <w:noWrap w:val="0"/>
            <w:vAlign w:val="center"/>
          </w:tcPr>
          <w:p w14:paraId="6C83B27A">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494" w:type="pct"/>
            <w:noWrap w:val="0"/>
            <w:vAlign w:val="center"/>
          </w:tcPr>
          <w:p w14:paraId="37DDE478">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517" w:type="pct"/>
            <w:noWrap w:val="0"/>
            <w:vAlign w:val="center"/>
          </w:tcPr>
          <w:p w14:paraId="6D72411E">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505" w:type="pct"/>
            <w:noWrap w:val="0"/>
            <w:vAlign w:val="center"/>
          </w:tcPr>
          <w:p w14:paraId="2ACA98B2">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497" w:type="pct"/>
            <w:noWrap w:val="0"/>
            <w:vAlign w:val="center"/>
          </w:tcPr>
          <w:p w14:paraId="713E0AFB">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r>
      <w:tr w14:paraId="1A72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 w:type="pct"/>
            <w:noWrap w:val="0"/>
            <w:vAlign w:val="center"/>
          </w:tcPr>
          <w:p w14:paraId="14310AA0">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818" w:type="pct"/>
            <w:noWrap w:val="0"/>
            <w:vAlign w:val="center"/>
          </w:tcPr>
          <w:p w14:paraId="59A3D666">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850" w:type="pct"/>
            <w:noWrap w:val="0"/>
            <w:vAlign w:val="center"/>
          </w:tcPr>
          <w:p w14:paraId="2B725A0A">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547" w:type="pct"/>
            <w:noWrap w:val="0"/>
            <w:vAlign w:val="center"/>
          </w:tcPr>
          <w:p w14:paraId="74FA6C13">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476" w:type="pct"/>
            <w:noWrap w:val="0"/>
            <w:vAlign w:val="center"/>
          </w:tcPr>
          <w:p w14:paraId="46686773">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494" w:type="pct"/>
            <w:noWrap w:val="0"/>
            <w:vAlign w:val="center"/>
          </w:tcPr>
          <w:p w14:paraId="69E97FF2">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517" w:type="pct"/>
            <w:noWrap w:val="0"/>
            <w:vAlign w:val="center"/>
          </w:tcPr>
          <w:p w14:paraId="0EAED919">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505" w:type="pct"/>
            <w:noWrap w:val="0"/>
            <w:vAlign w:val="center"/>
          </w:tcPr>
          <w:p w14:paraId="67003F79">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497" w:type="pct"/>
            <w:noWrap w:val="0"/>
            <w:vAlign w:val="center"/>
          </w:tcPr>
          <w:p w14:paraId="08D04F42">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r>
      <w:tr w14:paraId="4BD5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 w:type="pct"/>
            <w:noWrap w:val="0"/>
            <w:vAlign w:val="center"/>
          </w:tcPr>
          <w:p w14:paraId="274961F5">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818" w:type="pct"/>
            <w:noWrap w:val="0"/>
            <w:vAlign w:val="center"/>
          </w:tcPr>
          <w:p w14:paraId="7CE9431D">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850" w:type="pct"/>
            <w:noWrap w:val="0"/>
            <w:vAlign w:val="center"/>
          </w:tcPr>
          <w:p w14:paraId="5571755B">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547" w:type="pct"/>
            <w:noWrap w:val="0"/>
            <w:vAlign w:val="center"/>
          </w:tcPr>
          <w:p w14:paraId="4636AEE8">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476" w:type="pct"/>
            <w:noWrap w:val="0"/>
            <w:vAlign w:val="center"/>
          </w:tcPr>
          <w:p w14:paraId="1E3BAE08">
            <w:pPr>
              <w:pageBreakBefore w:val="0"/>
              <w:widowControl w:val="0"/>
              <w:shd w:val="clear"/>
              <w:kinsoku/>
              <w:topLinePunct w:val="0"/>
              <w:bidi w:val="0"/>
              <w:jc w:val="center"/>
              <w:rPr>
                <w:rFonts w:hint="eastAsia" w:ascii="宋体" w:hAnsi="宋体" w:eastAsia="宋体" w:cs="宋体"/>
                <w:color w:val="auto"/>
                <w:sz w:val="22"/>
                <w:szCs w:val="22"/>
                <w:highlight w:val="none"/>
              </w:rPr>
            </w:pPr>
          </w:p>
        </w:tc>
        <w:tc>
          <w:tcPr>
            <w:tcW w:w="494" w:type="pct"/>
            <w:noWrap w:val="0"/>
            <w:vAlign w:val="center"/>
          </w:tcPr>
          <w:p w14:paraId="3485858D">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517" w:type="pct"/>
            <w:noWrap w:val="0"/>
            <w:vAlign w:val="center"/>
          </w:tcPr>
          <w:p w14:paraId="78250427">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505" w:type="pct"/>
            <w:noWrap w:val="0"/>
            <w:vAlign w:val="center"/>
          </w:tcPr>
          <w:p w14:paraId="170242E1">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c>
          <w:tcPr>
            <w:tcW w:w="497" w:type="pct"/>
            <w:noWrap w:val="0"/>
            <w:vAlign w:val="center"/>
          </w:tcPr>
          <w:p w14:paraId="7AD1FAC7">
            <w:pPr>
              <w:pageBreakBefore w:val="0"/>
              <w:widowControl w:val="0"/>
              <w:shd w:val="clear"/>
              <w:kinsoku/>
              <w:topLinePunct w:val="0"/>
              <w:bidi w:val="0"/>
              <w:ind w:right="-11"/>
              <w:jc w:val="center"/>
              <w:rPr>
                <w:rFonts w:hint="eastAsia" w:ascii="宋体" w:hAnsi="宋体" w:eastAsia="宋体" w:cs="宋体"/>
                <w:color w:val="auto"/>
                <w:sz w:val="22"/>
                <w:szCs w:val="22"/>
                <w:highlight w:val="none"/>
              </w:rPr>
            </w:pPr>
          </w:p>
        </w:tc>
      </w:tr>
      <w:tr w14:paraId="0C210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61" w:type="pct"/>
            <w:gridSpan w:val="3"/>
            <w:noWrap w:val="0"/>
            <w:vAlign w:val="center"/>
          </w:tcPr>
          <w:p w14:paraId="521EDFC5">
            <w:pPr>
              <w:pageBreakBefore w:val="0"/>
              <w:widowControl w:val="0"/>
              <w:shd w:val="clear"/>
              <w:kinsoku/>
              <w:topLinePunct w:val="0"/>
              <w:bidi w:val="0"/>
              <w:ind w:right="-1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货物总价</w:t>
            </w:r>
          </w:p>
        </w:tc>
        <w:tc>
          <w:tcPr>
            <w:tcW w:w="3038" w:type="pct"/>
            <w:gridSpan w:val="6"/>
            <w:noWrap w:val="0"/>
            <w:vAlign w:val="center"/>
          </w:tcPr>
          <w:p w14:paraId="682CDC7F">
            <w:pPr>
              <w:pageBreakBefore w:val="0"/>
              <w:widowControl w:val="0"/>
              <w:shd w:val="clear"/>
              <w:kinsoku/>
              <w:topLinePunct w:val="0"/>
              <w:bidi w:val="0"/>
              <w:ind w:right="-10"/>
              <w:rPr>
                <w:rFonts w:hint="eastAsia" w:ascii="宋体" w:hAnsi="宋体" w:eastAsia="宋体" w:cs="宋体"/>
                <w:color w:val="auto"/>
                <w:sz w:val="22"/>
                <w:szCs w:val="22"/>
                <w:highlight w:val="none"/>
              </w:rPr>
            </w:pPr>
          </w:p>
        </w:tc>
      </w:tr>
      <w:tr w14:paraId="397BE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61" w:type="pct"/>
            <w:gridSpan w:val="3"/>
            <w:noWrap w:val="0"/>
            <w:vAlign w:val="center"/>
          </w:tcPr>
          <w:p w14:paraId="07594B0D">
            <w:pPr>
              <w:pageBreakBefore w:val="0"/>
              <w:widowControl w:val="0"/>
              <w:shd w:val="clear"/>
              <w:kinsoku/>
              <w:topLinePunct w:val="0"/>
              <w:bidi w:val="0"/>
              <w:ind w:right="-1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备品备件、耗材、专用工具（如有）</w:t>
            </w:r>
          </w:p>
        </w:tc>
        <w:tc>
          <w:tcPr>
            <w:tcW w:w="3038" w:type="pct"/>
            <w:gridSpan w:val="6"/>
            <w:noWrap w:val="0"/>
            <w:vAlign w:val="center"/>
          </w:tcPr>
          <w:p w14:paraId="09862431">
            <w:pPr>
              <w:pageBreakBefore w:val="0"/>
              <w:widowControl w:val="0"/>
              <w:shd w:val="clear"/>
              <w:kinsoku/>
              <w:topLinePunct w:val="0"/>
              <w:bidi w:val="0"/>
              <w:ind w:right="-10"/>
              <w:rPr>
                <w:rFonts w:hint="eastAsia" w:ascii="宋体" w:hAnsi="宋体" w:eastAsia="宋体" w:cs="宋体"/>
                <w:color w:val="auto"/>
                <w:sz w:val="22"/>
                <w:szCs w:val="22"/>
                <w:highlight w:val="none"/>
              </w:rPr>
            </w:pPr>
          </w:p>
        </w:tc>
      </w:tr>
      <w:tr w14:paraId="198A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61" w:type="pct"/>
            <w:gridSpan w:val="3"/>
            <w:noWrap w:val="0"/>
            <w:vAlign w:val="center"/>
          </w:tcPr>
          <w:p w14:paraId="7450C7B7">
            <w:pPr>
              <w:pageBreakBefore w:val="0"/>
              <w:widowControl w:val="0"/>
              <w:shd w:val="clear"/>
              <w:kinsoku/>
              <w:topLinePunct w:val="0"/>
              <w:bidi w:val="0"/>
              <w:ind w:right="-1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运杂及保险费（含卸货）</w:t>
            </w:r>
          </w:p>
        </w:tc>
        <w:tc>
          <w:tcPr>
            <w:tcW w:w="3038" w:type="pct"/>
            <w:gridSpan w:val="6"/>
            <w:noWrap w:val="0"/>
            <w:vAlign w:val="center"/>
          </w:tcPr>
          <w:p w14:paraId="1BF661D5">
            <w:pPr>
              <w:pageBreakBefore w:val="0"/>
              <w:widowControl w:val="0"/>
              <w:shd w:val="clear"/>
              <w:kinsoku/>
              <w:topLinePunct w:val="0"/>
              <w:bidi w:val="0"/>
              <w:ind w:right="-10"/>
              <w:rPr>
                <w:rFonts w:hint="eastAsia" w:ascii="宋体" w:hAnsi="宋体" w:eastAsia="宋体" w:cs="宋体"/>
                <w:color w:val="auto"/>
                <w:sz w:val="22"/>
                <w:szCs w:val="22"/>
                <w:highlight w:val="none"/>
              </w:rPr>
            </w:pPr>
          </w:p>
        </w:tc>
      </w:tr>
      <w:tr w14:paraId="3826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61" w:type="pct"/>
            <w:gridSpan w:val="3"/>
            <w:noWrap w:val="0"/>
            <w:vAlign w:val="center"/>
          </w:tcPr>
          <w:p w14:paraId="5A65F0C3">
            <w:pPr>
              <w:pageBreakBefore w:val="0"/>
              <w:widowControl w:val="0"/>
              <w:shd w:val="clear"/>
              <w:kinsoku/>
              <w:topLinePunct w:val="0"/>
              <w:bidi w:val="0"/>
              <w:ind w:right="-1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安装调试及验收费（包括设备的测试、调试、验收等费用）</w:t>
            </w:r>
          </w:p>
        </w:tc>
        <w:tc>
          <w:tcPr>
            <w:tcW w:w="3038" w:type="pct"/>
            <w:gridSpan w:val="6"/>
            <w:noWrap w:val="0"/>
            <w:vAlign w:val="center"/>
          </w:tcPr>
          <w:p w14:paraId="2492E80D">
            <w:pPr>
              <w:pageBreakBefore w:val="0"/>
              <w:widowControl w:val="0"/>
              <w:shd w:val="clear"/>
              <w:kinsoku/>
              <w:topLinePunct w:val="0"/>
              <w:bidi w:val="0"/>
              <w:ind w:right="-10"/>
              <w:rPr>
                <w:rFonts w:hint="eastAsia" w:ascii="宋体" w:hAnsi="宋体" w:eastAsia="宋体" w:cs="宋体"/>
                <w:color w:val="auto"/>
                <w:sz w:val="22"/>
                <w:szCs w:val="22"/>
                <w:highlight w:val="none"/>
              </w:rPr>
            </w:pPr>
          </w:p>
        </w:tc>
      </w:tr>
      <w:tr w14:paraId="06633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61" w:type="pct"/>
            <w:gridSpan w:val="3"/>
            <w:noWrap w:val="0"/>
            <w:vAlign w:val="center"/>
          </w:tcPr>
          <w:p w14:paraId="44984AB9">
            <w:pPr>
              <w:pageBreakBefore w:val="0"/>
              <w:widowControl w:val="0"/>
              <w:shd w:val="clear"/>
              <w:kinsoku/>
              <w:topLinePunct w:val="0"/>
              <w:bidi w:val="0"/>
              <w:ind w:right="-1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技术培训费、技术服务费、售后服务费等</w:t>
            </w:r>
          </w:p>
        </w:tc>
        <w:tc>
          <w:tcPr>
            <w:tcW w:w="3038" w:type="pct"/>
            <w:gridSpan w:val="6"/>
            <w:noWrap w:val="0"/>
            <w:vAlign w:val="center"/>
          </w:tcPr>
          <w:p w14:paraId="4355D1B7">
            <w:pPr>
              <w:pageBreakBefore w:val="0"/>
              <w:widowControl w:val="0"/>
              <w:shd w:val="clear"/>
              <w:kinsoku/>
              <w:topLinePunct w:val="0"/>
              <w:bidi w:val="0"/>
              <w:ind w:right="-10"/>
              <w:rPr>
                <w:rFonts w:hint="eastAsia" w:ascii="宋体" w:hAnsi="宋体" w:eastAsia="宋体" w:cs="宋体"/>
                <w:color w:val="auto"/>
                <w:sz w:val="22"/>
                <w:szCs w:val="22"/>
                <w:highlight w:val="none"/>
              </w:rPr>
            </w:pPr>
          </w:p>
        </w:tc>
      </w:tr>
      <w:tr w14:paraId="378C3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61" w:type="pct"/>
            <w:gridSpan w:val="3"/>
            <w:noWrap w:val="0"/>
            <w:vAlign w:val="center"/>
          </w:tcPr>
          <w:p w14:paraId="357505CF">
            <w:pPr>
              <w:pageBreakBefore w:val="0"/>
              <w:widowControl w:val="0"/>
              <w:shd w:val="clear"/>
              <w:kinsoku/>
              <w:topLinePunct w:val="0"/>
              <w:bidi w:val="0"/>
              <w:ind w:right="-1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其他相关费用</w:t>
            </w:r>
          </w:p>
        </w:tc>
        <w:tc>
          <w:tcPr>
            <w:tcW w:w="3038" w:type="pct"/>
            <w:gridSpan w:val="6"/>
            <w:noWrap w:val="0"/>
            <w:vAlign w:val="center"/>
          </w:tcPr>
          <w:p w14:paraId="0BB47EC8">
            <w:pPr>
              <w:pageBreakBefore w:val="0"/>
              <w:widowControl w:val="0"/>
              <w:shd w:val="clear"/>
              <w:kinsoku/>
              <w:topLinePunct w:val="0"/>
              <w:bidi w:val="0"/>
              <w:ind w:right="-10"/>
              <w:rPr>
                <w:rFonts w:hint="eastAsia" w:ascii="宋体" w:hAnsi="宋体" w:eastAsia="宋体" w:cs="宋体"/>
                <w:color w:val="auto"/>
                <w:sz w:val="22"/>
                <w:szCs w:val="22"/>
                <w:highlight w:val="none"/>
              </w:rPr>
            </w:pPr>
          </w:p>
        </w:tc>
      </w:tr>
      <w:tr w14:paraId="38158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61" w:type="pct"/>
            <w:gridSpan w:val="3"/>
            <w:noWrap w:val="0"/>
            <w:vAlign w:val="center"/>
          </w:tcPr>
          <w:p w14:paraId="6B5A3478">
            <w:pPr>
              <w:pageBreakBefore w:val="0"/>
              <w:widowControl w:val="0"/>
              <w:shd w:val="clear"/>
              <w:kinsoku/>
              <w:topLinePunct w:val="0"/>
              <w:bidi w:val="0"/>
              <w:ind w:right="-1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投标总价</w:t>
            </w:r>
          </w:p>
        </w:tc>
        <w:tc>
          <w:tcPr>
            <w:tcW w:w="3038" w:type="pct"/>
            <w:gridSpan w:val="6"/>
            <w:noWrap w:val="0"/>
            <w:vAlign w:val="center"/>
          </w:tcPr>
          <w:p w14:paraId="6CD197FD">
            <w:pPr>
              <w:pageBreakBefore w:val="0"/>
              <w:widowControl w:val="0"/>
              <w:shd w:val="clear"/>
              <w:kinsoku/>
              <w:topLinePunct w:val="0"/>
              <w:bidi w:val="0"/>
              <w:ind w:right="-10"/>
              <w:rPr>
                <w:rFonts w:hint="eastAsia" w:ascii="宋体" w:hAnsi="宋体" w:eastAsia="宋体" w:cs="宋体"/>
                <w:color w:val="auto"/>
                <w:sz w:val="22"/>
                <w:szCs w:val="22"/>
                <w:highlight w:val="none"/>
              </w:rPr>
            </w:pPr>
          </w:p>
        </w:tc>
      </w:tr>
    </w:tbl>
    <w:p w14:paraId="78AE4139">
      <w:pPr>
        <w:keepLines w:val="0"/>
        <w:pageBreakBefore w:val="0"/>
        <w:widowControl w:val="0"/>
        <w:shd w:val="clear"/>
        <w:kinsoku/>
        <w:wordWrap/>
        <w:bidi w:val="0"/>
        <w:spacing w:line="360" w:lineRule="exact"/>
        <w:rPr>
          <w:rFonts w:hint="eastAsia" w:ascii="宋体" w:hAnsi="宋体" w:eastAsia="宋体" w:cs="宋体"/>
          <w:b/>
          <w:bCs/>
          <w:color w:val="auto"/>
          <w:spacing w:val="0"/>
          <w:sz w:val="22"/>
          <w:szCs w:val="22"/>
          <w:highlight w:val="none"/>
        </w:rPr>
      </w:pPr>
      <w:r>
        <w:rPr>
          <w:rFonts w:hint="eastAsia" w:ascii="宋体" w:hAnsi="宋体" w:eastAsia="宋体" w:cs="宋体"/>
          <w:b/>
          <w:bCs/>
          <w:color w:val="auto"/>
          <w:spacing w:val="0"/>
          <w:sz w:val="22"/>
          <w:szCs w:val="22"/>
          <w:highlight w:val="none"/>
        </w:rPr>
        <w:t>说明：</w:t>
      </w:r>
    </w:p>
    <w:p w14:paraId="4B626393">
      <w:pPr>
        <w:keepLines w:val="0"/>
        <w:pageBreakBefore w:val="0"/>
        <w:widowControl w:val="0"/>
        <w:shd w:val="clear"/>
        <w:kinsoku/>
        <w:wordWrap/>
        <w:bidi w:val="0"/>
        <w:spacing w:line="360" w:lineRule="exact"/>
        <w:ind w:firstLine="442" w:firstLineChars="200"/>
        <w:rPr>
          <w:rFonts w:hint="eastAsia" w:ascii="宋体" w:hAnsi="宋体" w:eastAsia="宋体" w:cs="宋体"/>
          <w:b/>
          <w:color w:val="auto"/>
          <w:spacing w:val="0"/>
          <w:sz w:val="22"/>
          <w:szCs w:val="22"/>
          <w:highlight w:val="none"/>
        </w:rPr>
      </w:pPr>
      <w:r>
        <w:rPr>
          <w:rFonts w:hint="eastAsia" w:ascii="宋体" w:hAnsi="宋体" w:eastAsia="宋体" w:cs="宋体"/>
          <w:b/>
          <w:color w:val="auto"/>
          <w:spacing w:val="0"/>
          <w:sz w:val="22"/>
          <w:szCs w:val="22"/>
          <w:highlight w:val="none"/>
        </w:rPr>
        <w:t>1、此表内投标总价应与附件三（1）《开标一览表》投标报价相一致。</w:t>
      </w:r>
    </w:p>
    <w:p w14:paraId="70F250D1">
      <w:pPr>
        <w:keepLines w:val="0"/>
        <w:pageBreakBefore w:val="0"/>
        <w:widowControl w:val="0"/>
        <w:shd w:val="clear"/>
        <w:kinsoku/>
        <w:wordWrap/>
        <w:bidi w:val="0"/>
        <w:spacing w:line="360" w:lineRule="exact"/>
        <w:ind w:firstLine="442" w:firstLineChars="200"/>
        <w:rPr>
          <w:rFonts w:hint="eastAsia" w:ascii="宋体" w:hAnsi="宋体" w:eastAsia="宋体" w:cs="宋体"/>
          <w:b/>
          <w:color w:val="auto"/>
          <w:spacing w:val="0"/>
          <w:sz w:val="22"/>
          <w:szCs w:val="22"/>
          <w:highlight w:val="none"/>
          <w:u w:val="single"/>
        </w:rPr>
      </w:pPr>
      <w:r>
        <w:rPr>
          <w:rFonts w:hint="eastAsia" w:ascii="宋体" w:hAnsi="宋体" w:eastAsia="宋体" w:cs="宋体"/>
          <w:b/>
          <w:bCs/>
          <w:color w:val="auto"/>
          <w:spacing w:val="0"/>
          <w:sz w:val="22"/>
          <w:szCs w:val="22"/>
          <w:highlight w:val="none"/>
        </w:rPr>
        <w:t>2、▲</w:t>
      </w:r>
      <w:r>
        <w:rPr>
          <w:rFonts w:hint="eastAsia" w:ascii="宋体" w:hAnsi="宋体" w:eastAsia="宋体" w:cs="宋体"/>
          <w:b/>
          <w:color w:val="auto"/>
          <w:spacing w:val="0"/>
          <w:sz w:val="22"/>
          <w:szCs w:val="22"/>
          <w:highlight w:val="none"/>
          <w:u w:val="single"/>
        </w:rPr>
        <w:t>不提供详细“投标分项报价表”的，将视为没有实质性响应招标文件要求。</w:t>
      </w:r>
    </w:p>
    <w:p w14:paraId="658E5A88">
      <w:pPr>
        <w:keepLines w:val="0"/>
        <w:pageBreakBefore w:val="0"/>
        <w:widowControl w:val="0"/>
        <w:shd w:val="clear"/>
        <w:kinsoku/>
        <w:wordWrap/>
        <w:bidi w:val="0"/>
        <w:spacing w:line="360" w:lineRule="exact"/>
        <w:ind w:firstLine="442" w:firstLineChars="200"/>
        <w:rPr>
          <w:rFonts w:hint="eastAsia" w:ascii="宋体" w:hAnsi="宋体" w:eastAsia="宋体" w:cs="宋体"/>
          <w:b/>
          <w:color w:val="auto"/>
          <w:spacing w:val="0"/>
          <w:sz w:val="22"/>
          <w:szCs w:val="22"/>
          <w:highlight w:val="none"/>
        </w:rPr>
      </w:pPr>
      <w:r>
        <w:rPr>
          <w:rFonts w:hint="eastAsia" w:ascii="宋体" w:hAnsi="宋体" w:eastAsia="宋体" w:cs="宋体"/>
          <w:b/>
          <w:color w:val="auto"/>
          <w:spacing w:val="0"/>
          <w:sz w:val="22"/>
          <w:szCs w:val="22"/>
          <w:highlight w:val="none"/>
        </w:rPr>
        <w:t>3、如果免费请在该备注栏内注明“免”，如果含在产品价格中则填“含”，如无此项内容则填“无”，不留空白。</w:t>
      </w:r>
    </w:p>
    <w:p w14:paraId="2B789DEA">
      <w:pPr>
        <w:keepLines w:val="0"/>
        <w:pageBreakBefore w:val="0"/>
        <w:widowControl w:val="0"/>
        <w:shd w:val="clear"/>
        <w:kinsoku/>
        <w:wordWrap/>
        <w:bidi w:val="0"/>
        <w:spacing w:line="360" w:lineRule="exact"/>
        <w:ind w:firstLine="442" w:firstLineChars="200"/>
        <w:rPr>
          <w:rFonts w:hint="eastAsia" w:ascii="宋体" w:hAnsi="宋体" w:eastAsia="宋体" w:cs="宋体"/>
          <w:b/>
          <w:color w:val="auto"/>
          <w:spacing w:val="0"/>
          <w:sz w:val="22"/>
          <w:szCs w:val="22"/>
          <w:highlight w:val="none"/>
        </w:rPr>
      </w:pPr>
      <w:r>
        <w:rPr>
          <w:rFonts w:hint="eastAsia" w:ascii="宋体" w:hAnsi="宋体" w:eastAsia="宋体" w:cs="宋体"/>
          <w:b/>
          <w:color w:val="auto"/>
          <w:spacing w:val="0"/>
          <w:sz w:val="22"/>
          <w:szCs w:val="22"/>
          <w:highlight w:val="none"/>
        </w:rPr>
        <w:t>4、本表可在不改变格式的情况下根据具体需要自行增减。</w:t>
      </w:r>
    </w:p>
    <w:p w14:paraId="5FAE147A">
      <w:pPr>
        <w:pStyle w:val="31"/>
        <w:pageBreakBefore w:val="0"/>
        <w:widowControl w:val="0"/>
        <w:shd w:val="clear"/>
        <w:kinsoku/>
        <w:topLinePunct w:val="0"/>
        <w:bidi w:val="0"/>
        <w:spacing w:line="360" w:lineRule="exact"/>
        <w:rPr>
          <w:rFonts w:hint="eastAsia" w:ascii="宋体" w:hAnsi="宋体" w:eastAsia="宋体" w:cs="宋体"/>
          <w:color w:val="auto"/>
          <w:highlight w:val="none"/>
          <w:lang w:bidi="ar-SA"/>
        </w:rPr>
      </w:pPr>
    </w:p>
    <w:p w14:paraId="36152CE1">
      <w:pPr>
        <w:pageBreakBefore w:val="0"/>
        <w:widowControl w:val="0"/>
        <w:shd w:val="clear"/>
        <w:kinsoku/>
        <w:topLinePunct w:val="0"/>
        <w:bidi w:val="0"/>
        <w:spacing w:line="360" w:lineRule="exact"/>
        <w:ind w:firstLine="4400" w:firstLineChars="20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投标人名称（盖章）：</w:t>
      </w:r>
    </w:p>
    <w:p w14:paraId="315BA2F1">
      <w:pPr>
        <w:pageBreakBefore w:val="0"/>
        <w:widowControl w:val="0"/>
        <w:shd w:val="clear"/>
        <w:kinsoku/>
        <w:topLinePunct w:val="0"/>
        <w:bidi w:val="0"/>
        <w:spacing w:line="360" w:lineRule="exact"/>
        <w:ind w:firstLine="4400" w:firstLineChars="20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法定代表人或授权代表（签字或盖章）：</w:t>
      </w:r>
    </w:p>
    <w:p w14:paraId="40EFF5D9">
      <w:pPr>
        <w:pageBreakBefore w:val="0"/>
        <w:widowControl w:val="0"/>
        <w:shd w:val="clear"/>
        <w:kinsoku/>
        <w:topLinePunct w:val="0"/>
        <w:bidi w:val="0"/>
        <w:spacing w:line="360" w:lineRule="exact"/>
        <w:ind w:firstLine="4400" w:firstLineChars="20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日期：  年   月   日</w:t>
      </w:r>
    </w:p>
    <w:p w14:paraId="74774C3A">
      <w:pPr>
        <w:pageBreakBefore w:val="0"/>
        <w:widowControl w:val="0"/>
        <w:shd w:val="clear"/>
        <w:kinsoku/>
        <w:topLinePunct w:val="0"/>
        <w:bidi w:val="0"/>
        <w:spacing w:line="360" w:lineRule="exact"/>
        <w:rPr>
          <w:rFonts w:hint="eastAsia" w:ascii="宋体" w:hAnsi="宋体" w:eastAsia="宋体" w:cs="宋体"/>
          <w:b/>
          <w:bCs/>
          <w:color w:val="auto"/>
          <w:sz w:val="22"/>
          <w:szCs w:val="22"/>
          <w:highlight w:val="none"/>
          <w:lang w:eastAsia="zh-CN" w:bidi="ar-SA"/>
        </w:rPr>
      </w:pPr>
      <w:r>
        <w:rPr>
          <w:rFonts w:hint="eastAsia" w:ascii="宋体" w:hAnsi="宋体" w:eastAsia="宋体" w:cs="宋体"/>
          <w:color w:val="auto"/>
          <w:highlight w:val="none"/>
          <w:lang w:bidi="ar-SA"/>
        </w:rPr>
        <w:br w:type="page"/>
      </w:r>
      <w:r>
        <w:rPr>
          <w:rFonts w:hint="eastAsia" w:ascii="宋体" w:hAnsi="宋体" w:eastAsia="宋体" w:cs="宋体"/>
          <w:b/>
          <w:bCs/>
          <w:color w:val="auto"/>
          <w:sz w:val="22"/>
          <w:szCs w:val="22"/>
          <w:highlight w:val="none"/>
          <w:lang w:eastAsia="zh-CN" w:bidi="ar-SA"/>
        </w:rPr>
        <w:t>附件四</w:t>
      </w:r>
    </w:p>
    <w:p w14:paraId="73AB9C14">
      <w:pPr>
        <w:pageBreakBefore w:val="0"/>
        <w:widowControl w:val="0"/>
        <w:shd w:val="clear"/>
        <w:kinsoku/>
        <w:topLinePunct w:val="0"/>
        <w:bidi w:val="0"/>
        <w:spacing w:line="360" w:lineRule="exact"/>
        <w:ind w:firstLine="437"/>
        <w:jc w:val="center"/>
        <w:rPr>
          <w:rFonts w:hint="eastAsia" w:ascii="宋体" w:hAnsi="宋体" w:eastAsia="宋体" w:cs="宋体"/>
          <w:b/>
          <w:bCs/>
          <w:color w:val="auto"/>
          <w:sz w:val="28"/>
          <w:szCs w:val="28"/>
          <w:highlight w:val="none"/>
          <w:lang w:bidi="ar-SA"/>
        </w:rPr>
      </w:pPr>
      <w:r>
        <w:rPr>
          <w:rFonts w:hint="eastAsia" w:ascii="宋体" w:hAnsi="宋体" w:eastAsia="宋体" w:cs="宋体"/>
          <w:b/>
          <w:bCs/>
          <w:color w:val="auto"/>
          <w:sz w:val="28"/>
          <w:szCs w:val="28"/>
          <w:highlight w:val="none"/>
          <w:lang w:bidi="ar-SA"/>
        </w:rPr>
        <w:t>技术规格、商务条款偏离表</w:t>
      </w:r>
    </w:p>
    <w:p w14:paraId="516EC5B5">
      <w:pPr>
        <w:pageBreakBefore w:val="0"/>
        <w:widowControl w:val="0"/>
        <w:shd w:val="clear"/>
        <w:kinsoku/>
        <w:topLinePunct w:val="0"/>
        <w:bidi w:val="0"/>
        <w:spacing w:line="360" w:lineRule="exact"/>
        <w:rPr>
          <w:rFonts w:hint="eastAsia" w:ascii="宋体" w:hAnsi="宋体" w:eastAsia="宋体" w:cs="宋体"/>
          <w:b/>
          <w:bCs/>
          <w:color w:val="auto"/>
          <w:sz w:val="22"/>
          <w:szCs w:val="22"/>
          <w:highlight w:val="none"/>
          <w:lang w:bidi="ar-SA"/>
        </w:rPr>
      </w:pPr>
      <w:r>
        <w:rPr>
          <w:rFonts w:hint="eastAsia" w:ascii="宋体" w:hAnsi="宋体" w:eastAsia="宋体" w:cs="宋体"/>
          <w:b/>
          <w:color w:val="auto"/>
          <w:sz w:val="22"/>
          <w:szCs w:val="22"/>
          <w:highlight w:val="none"/>
          <w:lang w:bidi="ar-SA"/>
        </w:rPr>
        <w:t>项目名称：                                          项目编号：</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364"/>
        <w:gridCol w:w="2097"/>
        <w:gridCol w:w="1992"/>
        <w:gridCol w:w="1866"/>
        <w:gridCol w:w="1592"/>
      </w:tblGrid>
      <w:tr w14:paraId="7B9A6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43" w:type="dxa"/>
            <w:noWrap w:val="0"/>
            <w:vAlign w:val="top"/>
          </w:tcPr>
          <w:p w14:paraId="5D6C466E">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364" w:type="dxa"/>
            <w:noWrap w:val="0"/>
            <w:vAlign w:val="center"/>
          </w:tcPr>
          <w:p w14:paraId="1223CD3A">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序号</w:t>
            </w:r>
          </w:p>
        </w:tc>
        <w:tc>
          <w:tcPr>
            <w:tcW w:w="2097" w:type="dxa"/>
            <w:noWrap w:val="0"/>
            <w:vAlign w:val="center"/>
          </w:tcPr>
          <w:p w14:paraId="33FBDCBF">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采购文件</w:t>
            </w:r>
          </w:p>
          <w:p w14:paraId="47C40CCD">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条目号</w:t>
            </w:r>
          </w:p>
        </w:tc>
        <w:tc>
          <w:tcPr>
            <w:tcW w:w="1992" w:type="dxa"/>
            <w:noWrap w:val="0"/>
            <w:vAlign w:val="center"/>
          </w:tcPr>
          <w:p w14:paraId="23C869E5">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采购文件</w:t>
            </w:r>
          </w:p>
          <w:p w14:paraId="702E8D61">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规范要求</w:t>
            </w:r>
          </w:p>
        </w:tc>
        <w:tc>
          <w:tcPr>
            <w:tcW w:w="1866" w:type="dxa"/>
            <w:noWrap w:val="0"/>
            <w:vAlign w:val="center"/>
          </w:tcPr>
          <w:p w14:paraId="45FE324B">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投标文件</w:t>
            </w:r>
          </w:p>
          <w:p w14:paraId="0FC031C8">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对应规范</w:t>
            </w:r>
          </w:p>
        </w:tc>
        <w:tc>
          <w:tcPr>
            <w:tcW w:w="1592" w:type="dxa"/>
            <w:noWrap w:val="0"/>
            <w:vAlign w:val="center"/>
          </w:tcPr>
          <w:p w14:paraId="6EFCD186">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说明</w:t>
            </w:r>
          </w:p>
        </w:tc>
      </w:tr>
      <w:tr w14:paraId="568D3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943" w:type="dxa"/>
            <w:vMerge w:val="restart"/>
            <w:noWrap w:val="0"/>
            <w:vAlign w:val="center"/>
          </w:tcPr>
          <w:p w14:paraId="668D4F40">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技</w:t>
            </w:r>
          </w:p>
          <w:p w14:paraId="0C049EA8">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术</w:t>
            </w:r>
          </w:p>
          <w:p w14:paraId="73492DA6">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规</w:t>
            </w:r>
          </w:p>
          <w:p w14:paraId="6B618ED9">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格</w:t>
            </w:r>
          </w:p>
        </w:tc>
        <w:tc>
          <w:tcPr>
            <w:tcW w:w="1364" w:type="dxa"/>
            <w:noWrap w:val="0"/>
            <w:vAlign w:val="center"/>
          </w:tcPr>
          <w:p w14:paraId="4E546277">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2097" w:type="dxa"/>
            <w:noWrap w:val="0"/>
            <w:vAlign w:val="center"/>
          </w:tcPr>
          <w:p w14:paraId="26CF20C5">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992" w:type="dxa"/>
            <w:noWrap w:val="0"/>
            <w:vAlign w:val="center"/>
          </w:tcPr>
          <w:p w14:paraId="4D4044EC">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866" w:type="dxa"/>
            <w:noWrap w:val="0"/>
            <w:vAlign w:val="center"/>
          </w:tcPr>
          <w:p w14:paraId="0F80E920">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592" w:type="dxa"/>
            <w:noWrap w:val="0"/>
            <w:vAlign w:val="center"/>
          </w:tcPr>
          <w:p w14:paraId="4288BCA8">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r>
      <w:tr w14:paraId="683A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25DFEB9D">
            <w:pPr>
              <w:shd w:val="clear"/>
              <w:rPr>
                <w:rFonts w:hint="eastAsia" w:ascii="宋体" w:hAnsi="宋体" w:eastAsia="宋体" w:cs="宋体"/>
                <w:color w:val="auto"/>
                <w:highlight w:val="none"/>
              </w:rPr>
            </w:pPr>
          </w:p>
        </w:tc>
        <w:tc>
          <w:tcPr>
            <w:tcW w:w="1364" w:type="dxa"/>
            <w:noWrap w:val="0"/>
            <w:vAlign w:val="center"/>
          </w:tcPr>
          <w:p w14:paraId="1F9C2857">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2097" w:type="dxa"/>
            <w:noWrap w:val="0"/>
            <w:vAlign w:val="center"/>
          </w:tcPr>
          <w:p w14:paraId="5F1E3D5C">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992" w:type="dxa"/>
            <w:noWrap w:val="0"/>
            <w:vAlign w:val="center"/>
          </w:tcPr>
          <w:p w14:paraId="426CDBF2">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866" w:type="dxa"/>
            <w:noWrap w:val="0"/>
            <w:vAlign w:val="center"/>
          </w:tcPr>
          <w:p w14:paraId="30272ADE">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592" w:type="dxa"/>
            <w:noWrap w:val="0"/>
            <w:vAlign w:val="center"/>
          </w:tcPr>
          <w:p w14:paraId="01A4D1C0">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r>
      <w:tr w14:paraId="4BF77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3B451C35">
            <w:pPr>
              <w:shd w:val="clear"/>
              <w:rPr>
                <w:rFonts w:hint="eastAsia" w:ascii="宋体" w:hAnsi="宋体" w:eastAsia="宋体" w:cs="宋体"/>
                <w:color w:val="auto"/>
                <w:highlight w:val="none"/>
              </w:rPr>
            </w:pPr>
          </w:p>
        </w:tc>
        <w:tc>
          <w:tcPr>
            <w:tcW w:w="1364" w:type="dxa"/>
            <w:noWrap w:val="0"/>
            <w:vAlign w:val="center"/>
          </w:tcPr>
          <w:p w14:paraId="18EF55C2">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2097" w:type="dxa"/>
            <w:noWrap w:val="0"/>
            <w:vAlign w:val="center"/>
          </w:tcPr>
          <w:p w14:paraId="75294F64">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992" w:type="dxa"/>
            <w:noWrap w:val="0"/>
            <w:vAlign w:val="center"/>
          </w:tcPr>
          <w:p w14:paraId="7995291F">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866" w:type="dxa"/>
            <w:noWrap w:val="0"/>
            <w:vAlign w:val="center"/>
          </w:tcPr>
          <w:p w14:paraId="5AB9888D">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592" w:type="dxa"/>
            <w:noWrap w:val="0"/>
            <w:vAlign w:val="center"/>
          </w:tcPr>
          <w:p w14:paraId="4B34FBFB">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r>
      <w:tr w14:paraId="6C9E5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08ED72CD">
            <w:pPr>
              <w:shd w:val="clear"/>
              <w:rPr>
                <w:rFonts w:hint="eastAsia" w:ascii="宋体" w:hAnsi="宋体" w:eastAsia="宋体" w:cs="宋体"/>
                <w:color w:val="auto"/>
                <w:highlight w:val="none"/>
              </w:rPr>
            </w:pPr>
          </w:p>
        </w:tc>
        <w:tc>
          <w:tcPr>
            <w:tcW w:w="1364" w:type="dxa"/>
            <w:noWrap w:val="0"/>
            <w:vAlign w:val="center"/>
          </w:tcPr>
          <w:p w14:paraId="61671819">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2097" w:type="dxa"/>
            <w:noWrap w:val="0"/>
            <w:vAlign w:val="center"/>
          </w:tcPr>
          <w:p w14:paraId="2E2826B6">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992" w:type="dxa"/>
            <w:noWrap w:val="0"/>
            <w:vAlign w:val="center"/>
          </w:tcPr>
          <w:p w14:paraId="27D0F69E">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866" w:type="dxa"/>
            <w:noWrap w:val="0"/>
            <w:vAlign w:val="center"/>
          </w:tcPr>
          <w:p w14:paraId="56819104">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592" w:type="dxa"/>
            <w:noWrap w:val="0"/>
            <w:vAlign w:val="center"/>
          </w:tcPr>
          <w:p w14:paraId="5DB02136">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r>
      <w:tr w14:paraId="0090A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24A57618">
            <w:pPr>
              <w:shd w:val="clear"/>
              <w:rPr>
                <w:rFonts w:hint="eastAsia" w:ascii="宋体" w:hAnsi="宋体" w:eastAsia="宋体" w:cs="宋体"/>
                <w:color w:val="auto"/>
                <w:highlight w:val="none"/>
              </w:rPr>
            </w:pPr>
          </w:p>
        </w:tc>
        <w:tc>
          <w:tcPr>
            <w:tcW w:w="1364" w:type="dxa"/>
            <w:noWrap w:val="0"/>
            <w:vAlign w:val="center"/>
          </w:tcPr>
          <w:p w14:paraId="6B0C4D13">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2097" w:type="dxa"/>
            <w:noWrap w:val="0"/>
            <w:vAlign w:val="center"/>
          </w:tcPr>
          <w:p w14:paraId="320327BC">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992" w:type="dxa"/>
            <w:noWrap w:val="0"/>
            <w:vAlign w:val="center"/>
          </w:tcPr>
          <w:p w14:paraId="4C3CD3BC">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866" w:type="dxa"/>
            <w:noWrap w:val="0"/>
            <w:vAlign w:val="center"/>
          </w:tcPr>
          <w:p w14:paraId="40FAD0E1">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592" w:type="dxa"/>
            <w:noWrap w:val="0"/>
            <w:vAlign w:val="center"/>
          </w:tcPr>
          <w:p w14:paraId="1A4ABB36">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r>
      <w:tr w14:paraId="1781E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943" w:type="dxa"/>
            <w:vMerge w:val="restart"/>
            <w:noWrap w:val="0"/>
            <w:vAlign w:val="center"/>
          </w:tcPr>
          <w:p w14:paraId="31C58F36">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商</w:t>
            </w:r>
          </w:p>
          <w:p w14:paraId="71B7F302">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务</w:t>
            </w:r>
          </w:p>
          <w:p w14:paraId="5D31EDB1">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条</w:t>
            </w:r>
          </w:p>
          <w:p w14:paraId="535EE960">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款</w:t>
            </w:r>
          </w:p>
        </w:tc>
        <w:tc>
          <w:tcPr>
            <w:tcW w:w="1364" w:type="dxa"/>
            <w:noWrap w:val="0"/>
            <w:vAlign w:val="center"/>
          </w:tcPr>
          <w:p w14:paraId="71DED29D">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2097" w:type="dxa"/>
            <w:noWrap w:val="0"/>
            <w:vAlign w:val="center"/>
          </w:tcPr>
          <w:p w14:paraId="23132BBF">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992" w:type="dxa"/>
            <w:noWrap w:val="0"/>
            <w:vAlign w:val="center"/>
          </w:tcPr>
          <w:p w14:paraId="603BA75D">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866" w:type="dxa"/>
            <w:noWrap w:val="0"/>
            <w:vAlign w:val="center"/>
          </w:tcPr>
          <w:p w14:paraId="2AC8E9D8">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592" w:type="dxa"/>
            <w:noWrap w:val="0"/>
            <w:vAlign w:val="center"/>
          </w:tcPr>
          <w:p w14:paraId="70F169AA">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r>
      <w:tr w14:paraId="242B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7DABD24B">
            <w:pPr>
              <w:shd w:val="clear"/>
              <w:rPr>
                <w:rFonts w:hint="eastAsia" w:ascii="宋体" w:hAnsi="宋体" w:eastAsia="宋体" w:cs="宋体"/>
                <w:color w:val="auto"/>
                <w:highlight w:val="none"/>
              </w:rPr>
            </w:pPr>
          </w:p>
        </w:tc>
        <w:tc>
          <w:tcPr>
            <w:tcW w:w="1364" w:type="dxa"/>
            <w:noWrap w:val="0"/>
            <w:vAlign w:val="center"/>
          </w:tcPr>
          <w:p w14:paraId="339867D2">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2097" w:type="dxa"/>
            <w:noWrap w:val="0"/>
            <w:vAlign w:val="center"/>
          </w:tcPr>
          <w:p w14:paraId="24649577">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992" w:type="dxa"/>
            <w:noWrap w:val="0"/>
            <w:vAlign w:val="center"/>
          </w:tcPr>
          <w:p w14:paraId="7F04D717">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866" w:type="dxa"/>
            <w:noWrap w:val="0"/>
            <w:vAlign w:val="center"/>
          </w:tcPr>
          <w:p w14:paraId="7999AB9E">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592" w:type="dxa"/>
            <w:noWrap w:val="0"/>
            <w:vAlign w:val="center"/>
          </w:tcPr>
          <w:p w14:paraId="59FBB075">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r>
      <w:tr w14:paraId="47326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5FBBD5C3">
            <w:pPr>
              <w:shd w:val="clear"/>
              <w:rPr>
                <w:rFonts w:hint="eastAsia" w:ascii="宋体" w:hAnsi="宋体" w:eastAsia="宋体" w:cs="宋体"/>
                <w:color w:val="auto"/>
                <w:highlight w:val="none"/>
              </w:rPr>
            </w:pPr>
          </w:p>
        </w:tc>
        <w:tc>
          <w:tcPr>
            <w:tcW w:w="1364" w:type="dxa"/>
            <w:noWrap w:val="0"/>
            <w:vAlign w:val="center"/>
          </w:tcPr>
          <w:p w14:paraId="65E50F44">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2097" w:type="dxa"/>
            <w:noWrap w:val="0"/>
            <w:vAlign w:val="center"/>
          </w:tcPr>
          <w:p w14:paraId="363D0C2D">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992" w:type="dxa"/>
            <w:noWrap w:val="0"/>
            <w:vAlign w:val="center"/>
          </w:tcPr>
          <w:p w14:paraId="0CA53F9D">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866" w:type="dxa"/>
            <w:noWrap w:val="0"/>
            <w:vAlign w:val="center"/>
          </w:tcPr>
          <w:p w14:paraId="2FF9D0F6">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592" w:type="dxa"/>
            <w:noWrap w:val="0"/>
            <w:vAlign w:val="center"/>
          </w:tcPr>
          <w:p w14:paraId="40CD219A">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r>
      <w:tr w14:paraId="640C7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6123F3EB">
            <w:pPr>
              <w:shd w:val="clear"/>
              <w:rPr>
                <w:rFonts w:hint="eastAsia" w:ascii="宋体" w:hAnsi="宋体" w:eastAsia="宋体" w:cs="宋体"/>
                <w:color w:val="auto"/>
                <w:highlight w:val="none"/>
              </w:rPr>
            </w:pPr>
          </w:p>
        </w:tc>
        <w:tc>
          <w:tcPr>
            <w:tcW w:w="1364" w:type="dxa"/>
            <w:noWrap w:val="0"/>
            <w:vAlign w:val="center"/>
          </w:tcPr>
          <w:p w14:paraId="5AA5DB8D">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2097" w:type="dxa"/>
            <w:noWrap w:val="0"/>
            <w:vAlign w:val="center"/>
          </w:tcPr>
          <w:p w14:paraId="05D5AC19">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992" w:type="dxa"/>
            <w:noWrap w:val="0"/>
            <w:vAlign w:val="center"/>
          </w:tcPr>
          <w:p w14:paraId="11CC4AC4">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866" w:type="dxa"/>
            <w:noWrap w:val="0"/>
            <w:vAlign w:val="center"/>
          </w:tcPr>
          <w:p w14:paraId="3448715C">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592" w:type="dxa"/>
            <w:noWrap w:val="0"/>
            <w:vAlign w:val="center"/>
          </w:tcPr>
          <w:p w14:paraId="31AA8A63">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r>
      <w:tr w14:paraId="3873B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14:paraId="5D4DE7CA">
            <w:pPr>
              <w:shd w:val="clear"/>
              <w:rPr>
                <w:rFonts w:hint="eastAsia" w:ascii="宋体" w:hAnsi="宋体" w:eastAsia="宋体" w:cs="宋体"/>
                <w:color w:val="auto"/>
                <w:highlight w:val="none"/>
              </w:rPr>
            </w:pPr>
          </w:p>
        </w:tc>
        <w:tc>
          <w:tcPr>
            <w:tcW w:w="1364" w:type="dxa"/>
            <w:noWrap w:val="0"/>
            <w:vAlign w:val="center"/>
          </w:tcPr>
          <w:p w14:paraId="5D568CA1">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2097" w:type="dxa"/>
            <w:noWrap w:val="0"/>
            <w:vAlign w:val="center"/>
          </w:tcPr>
          <w:p w14:paraId="65D53948">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992" w:type="dxa"/>
            <w:noWrap w:val="0"/>
            <w:vAlign w:val="center"/>
          </w:tcPr>
          <w:p w14:paraId="1B6117BD">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866" w:type="dxa"/>
            <w:noWrap w:val="0"/>
            <w:vAlign w:val="center"/>
          </w:tcPr>
          <w:p w14:paraId="213918CB">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c>
          <w:tcPr>
            <w:tcW w:w="1592" w:type="dxa"/>
            <w:noWrap w:val="0"/>
            <w:vAlign w:val="center"/>
          </w:tcPr>
          <w:p w14:paraId="72ACFCB8">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p>
        </w:tc>
      </w:tr>
    </w:tbl>
    <w:p w14:paraId="1D1859E7">
      <w:pPr>
        <w:pageBreakBefore w:val="0"/>
        <w:widowControl w:val="0"/>
        <w:shd w:val="clear"/>
        <w:kinsoku/>
        <w:topLinePunct w:val="0"/>
        <w:bidi w:val="0"/>
        <w:spacing w:line="360" w:lineRule="exact"/>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注：不填写此表视为完全响应采购文件内容。</w:t>
      </w:r>
    </w:p>
    <w:p w14:paraId="6D73C14B">
      <w:pPr>
        <w:pageBreakBefore w:val="0"/>
        <w:widowControl w:val="0"/>
        <w:shd w:val="clear"/>
        <w:kinsoku/>
        <w:topLinePunct w:val="0"/>
        <w:bidi w:val="0"/>
        <w:spacing w:line="360" w:lineRule="exact"/>
        <w:ind w:firstLine="4417" w:firstLineChars="2000"/>
        <w:rPr>
          <w:rFonts w:hint="eastAsia" w:ascii="宋体" w:hAnsi="宋体" w:eastAsia="宋体" w:cs="宋体"/>
          <w:b/>
          <w:color w:val="auto"/>
          <w:sz w:val="22"/>
          <w:szCs w:val="22"/>
          <w:highlight w:val="none"/>
          <w:lang w:bidi="ar-SA"/>
        </w:rPr>
      </w:pPr>
    </w:p>
    <w:p w14:paraId="4E698BE6">
      <w:pPr>
        <w:pageBreakBefore w:val="0"/>
        <w:widowControl w:val="0"/>
        <w:shd w:val="clear"/>
        <w:kinsoku/>
        <w:topLinePunct w:val="0"/>
        <w:bidi w:val="0"/>
        <w:spacing w:line="360" w:lineRule="exact"/>
        <w:ind w:firstLine="4400" w:firstLineChars="20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投标人名称（盖章）：</w:t>
      </w:r>
    </w:p>
    <w:p w14:paraId="0B5A6552">
      <w:pPr>
        <w:pageBreakBefore w:val="0"/>
        <w:widowControl w:val="0"/>
        <w:shd w:val="clear"/>
        <w:kinsoku/>
        <w:topLinePunct w:val="0"/>
        <w:bidi w:val="0"/>
        <w:spacing w:line="360" w:lineRule="exact"/>
        <w:ind w:firstLine="4400" w:firstLineChars="20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法定代表人或授权代表（签字或盖章）：</w:t>
      </w:r>
    </w:p>
    <w:p w14:paraId="6BD7BE31">
      <w:pPr>
        <w:pageBreakBefore w:val="0"/>
        <w:widowControl w:val="0"/>
        <w:shd w:val="clear"/>
        <w:kinsoku/>
        <w:topLinePunct w:val="0"/>
        <w:bidi w:val="0"/>
        <w:spacing w:line="360" w:lineRule="exact"/>
        <w:ind w:firstLine="4400" w:firstLineChars="20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日期：  年   月   日</w:t>
      </w:r>
    </w:p>
    <w:p w14:paraId="19FF11E1">
      <w:pPr>
        <w:pageBreakBefore w:val="0"/>
        <w:widowControl w:val="0"/>
        <w:shd w:val="clear"/>
        <w:kinsoku/>
        <w:topLinePunct w:val="0"/>
        <w:bidi w:val="0"/>
        <w:spacing w:line="360" w:lineRule="exact"/>
        <w:jc w:val="left"/>
        <w:rPr>
          <w:rFonts w:hint="eastAsia" w:ascii="宋体" w:hAnsi="宋体" w:eastAsia="宋体" w:cs="宋体"/>
          <w:b/>
          <w:color w:val="auto"/>
          <w:sz w:val="22"/>
          <w:szCs w:val="22"/>
          <w:highlight w:val="none"/>
          <w:lang w:bidi="ar-SA"/>
        </w:rPr>
      </w:pPr>
    </w:p>
    <w:p w14:paraId="6534CF42">
      <w:pPr>
        <w:pageBreakBefore w:val="0"/>
        <w:widowControl w:val="0"/>
        <w:shd w:val="clear"/>
        <w:kinsoku/>
        <w:topLinePunct w:val="0"/>
        <w:bidi w:val="0"/>
        <w:spacing w:line="360" w:lineRule="exact"/>
        <w:jc w:val="left"/>
        <w:rPr>
          <w:rFonts w:hint="eastAsia" w:ascii="宋体" w:hAnsi="宋体" w:eastAsia="宋体" w:cs="宋体"/>
          <w:b/>
          <w:color w:val="auto"/>
          <w:sz w:val="28"/>
          <w:szCs w:val="28"/>
          <w:highlight w:val="none"/>
          <w:lang w:eastAsia="zh-CN" w:bidi="ar-SA"/>
        </w:rPr>
      </w:pPr>
      <w:r>
        <w:rPr>
          <w:rFonts w:hint="eastAsia" w:ascii="宋体" w:hAnsi="宋体" w:eastAsia="宋体" w:cs="宋体"/>
          <w:b/>
          <w:color w:val="auto"/>
          <w:sz w:val="22"/>
          <w:szCs w:val="22"/>
          <w:highlight w:val="none"/>
          <w:lang w:bidi="ar-SA"/>
        </w:rPr>
        <w:br w:type="page"/>
      </w:r>
      <w:r>
        <w:rPr>
          <w:rFonts w:hint="eastAsia" w:ascii="宋体" w:hAnsi="宋体" w:eastAsia="宋体" w:cs="宋体"/>
          <w:b/>
          <w:color w:val="auto"/>
          <w:sz w:val="22"/>
          <w:szCs w:val="22"/>
          <w:highlight w:val="none"/>
          <w:lang w:eastAsia="zh-CN" w:bidi="ar-SA"/>
        </w:rPr>
        <w:t>附件五</w:t>
      </w:r>
    </w:p>
    <w:p w14:paraId="73DE5A0B">
      <w:pPr>
        <w:shd w:val="clear"/>
        <w:spacing w:line="40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（1）供货范围详细清单</w:t>
      </w:r>
    </w:p>
    <w:p w14:paraId="02C4A64F">
      <w:pPr>
        <w:shd w:val="clea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                                                  项目编号：</w:t>
      </w:r>
    </w:p>
    <w:tbl>
      <w:tblPr>
        <w:tblStyle w:val="33"/>
        <w:tblW w:w="985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310"/>
        <w:gridCol w:w="1305"/>
        <w:gridCol w:w="940"/>
        <w:gridCol w:w="1612"/>
        <w:gridCol w:w="845"/>
        <w:gridCol w:w="825"/>
        <w:gridCol w:w="1432"/>
        <w:gridCol w:w="1031"/>
      </w:tblGrid>
      <w:tr w14:paraId="42BBF3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53C63AA9">
            <w:pPr>
              <w:shd w:val="clear"/>
              <w:snapToGrid w:val="0"/>
              <w:spacing w:before="50" w:after="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091BA7E9">
            <w:pPr>
              <w:shd w:val="clear"/>
              <w:snapToGrid w:val="0"/>
              <w:spacing w:before="50" w:after="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货物名称</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7000D4C4">
            <w:pPr>
              <w:shd w:val="clear"/>
              <w:snapToGrid w:val="0"/>
              <w:spacing w:before="50" w:after="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品牌</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1BFBEB95">
            <w:pPr>
              <w:shd w:val="clear"/>
              <w:snapToGrid w:val="0"/>
              <w:spacing w:before="50" w:after="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产地/制造商</w:t>
            </w:r>
          </w:p>
        </w:tc>
        <w:tc>
          <w:tcPr>
            <w:tcW w:w="1612" w:type="dxa"/>
            <w:tcBorders>
              <w:top w:val="single" w:color="auto" w:sz="4" w:space="0"/>
              <w:left w:val="single" w:color="auto" w:sz="4" w:space="0"/>
              <w:bottom w:val="single" w:color="auto" w:sz="4" w:space="0"/>
              <w:right w:val="single" w:color="auto" w:sz="4" w:space="0"/>
            </w:tcBorders>
            <w:noWrap w:val="0"/>
            <w:vAlign w:val="center"/>
          </w:tcPr>
          <w:p w14:paraId="13AE7681">
            <w:pPr>
              <w:shd w:val="clear"/>
              <w:snapToGrid w:val="0"/>
              <w:spacing w:before="50" w:after="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型号</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197C89B8">
            <w:pPr>
              <w:shd w:val="clear"/>
              <w:snapToGrid w:val="0"/>
              <w:spacing w:before="50" w:after="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171BD0DD">
            <w:pPr>
              <w:shd w:val="clear"/>
              <w:snapToGrid w:val="0"/>
              <w:spacing w:before="50" w:after="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1432" w:type="dxa"/>
            <w:tcBorders>
              <w:top w:val="single" w:color="auto" w:sz="4" w:space="0"/>
              <w:left w:val="single" w:color="auto" w:sz="4" w:space="0"/>
              <w:bottom w:val="single" w:color="auto" w:sz="4" w:space="0"/>
              <w:right w:val="single" w:color="auto" w:sz="4" w:space="0"/>
            </w:tcBorders>
            <w:noWrap w:val="0"/>
            <w:vAlign w:val="center"/>
          </w:tcPr>
          <w:p w14:paraId="3CC867D5">
            <w:pPr>
              <w:shd w:val="clear"/>
              <w:snapToGrid w:val="0"/>
              <w:spacing w:before="50" w:after="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技术参数、性能</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F40A96D">
            <w:pPr>
              <w:shd w:val="clear"/>
              <w:ind w:right="-11"/>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免费</w:t>
            </w:r>
          </w:p>
          <w:p w14:paraId="775E38E8">
            <w:pPr>
              <w:shd w:val="clear"/>
              <w:snapToGrid w:val="0"/>
              <w:spacing w:before="50" w:after="50"/>
              <w:jc w:val="center"/>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质保期</w:t>
            </w:r>
          </w:p>
        </w:tc>
      </w:tr>
      <w:tr w14:paraId="748669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6155C7BA">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62E38853">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3948120F">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660C9FB7">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1AD3BE3E">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5502AEEA">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3FA32416">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07E2AD74">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A73937F">
            <w:pPr>
              <w:shd w:val="clear"/>
              <w:snapToGrid w:val="0"/>
              <w:spacing w:before="50" w:after="50"/>
              <w:jc w:val="center"/>
              <w:rPr>
                <w:rFonts w:hint="eastAsia" w:ascii="宋体" w:hAnsi="宋体" w:eastAsia="宋体" w:cs="宋体"/>
                <w:color w:val="auto"/>
                <w:sz w:val="22"/>
                <w:szCs w:val="22"/>
                <w:highlight w:val="none"/>
              </w:rPr>
            </w:pPr>
          </w:p>
        </w:tc>
      </w:tr>
      <w:tr w14:paraId="5027AF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244D2204">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46DF0875">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1B66CC76">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491F8CD7">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24C1F465">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6EB57B3C">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0A377A7D">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5AEAD098">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F8A4709">
            <w:pPr>
              <w:shd w:val="clear"/>
              <w:snapToGrid w:val="0"/>
              <w:spacing w:before="50" w:after="50"/>
              <w:jc w:val="center"/>
              <w:rPr>
                <w:rFonts w:hint="eastAsia" w:ascii="宋体" w:hAnsi="宋体" w:eastAsia="宋体" w:cs="宋体"/>
                <w:color w:val="auto"/>
                <w:sz w:val="22"/>
                <w:szCs w:val="22"/>
                <w:highlight w:val="none"/>
              </w:rPr>
            </w:pPr>
          </w:p>
        </w:tc>
      </w:tr>
      <w:tr w14:paraId="3DD6A9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63FEA524">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7ABFB529">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58CFB98E">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2A4E1B87">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6C46DFD8">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703DEE48">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2F75E4E8">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1F2ED75A">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F82FC2C">
            <w:pPr>
              <w:shd w:val="clear"/>
              <w:snapToGrid w:val="0"/>
              <w:spacing w:before="50" w:after="50"/>
              <w:jc w:val="center"/>
              <w:rPr>
                <w:rFonts w:hint="eastAsia" w:ascii="宋体" w:hAnsi="宋体" w:eastAsia="宋体" w:cs="宋体"/>
                <w:color w:val="auto"/>
                <w:sz w:val="22"/>
                <w:szCs w:val="22"/>
                <w:highlight w:val="none"/>
              </w:rPr>
            </w:pPr>
          </w:p>
        </w:tc>
      </w:tr>
      <w:tr w14:paraId="7A43AF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39DC7E69">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3B18F154">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06590F56">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3C836F7A">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66825C68">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74F38D5E">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1C92520E">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3967214D">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2C51E5E">
            <w:pPr>
              <w:shd w:val="clear"/>
              <w:snapToGrid w:val="0"/>
              <w:spacing w:before="50" w:after="50"/>
              <w:jc w:val="center"/>
              <w:rPr>
                <w:rFonts w:hint="eastAsia" w:ascii="宋体" w:hAnsi="宋体" w:eastAsia="宋体" w:cs="宋体"/>
                <w:color w:val="auto"/>
                <w:sz w:val="22"/>
                <w:szCs w:val="22"/>
                <w:highlight w:val="none"/>
              </w:rPr>
            </w:pPr>
          </w:p>
        </w:tc>
      </w:tr>
      <w:tr w14:paraId="3C4932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1B772DA5">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31EB7BEC">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114449B2">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6E3DB76A">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6DA7B62E">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4622F7DD">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58C516C8">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707B0736">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FC24E80">
            <w:pPr>
              <w:shd w:val="clear"/>
              <w:snapToGrid w:val="0"/>
              <w:spacing w:before="50" w:after="50"/>
              <w:jc w:val="center"/>
              <w:rPr>
                <w:rFonts w:hint="eastAsia" w:ascii="宋体" w:hAnsi="宋体" w:eastAsia="宋体" w:cs="宋体"/>
                <w:color w:val="auto"/>
                <w:sz w:val="22"/>
                <w:szCs w:val="22"/>
                <w:highlight w:val="none"/>
              </w:rPr>
            </w:pPr>
          </w:p>
        </w:tc>
      </w:tr>
      <w:tr w14:paraId="6898F1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41EE39F6">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075C1D07">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4952DFA6">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22885AF0">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7F7EEE28">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60C25B33">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111AB88A">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41125C24">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FE9FE69">
            <w:pPr>
              <w:shd w:val="clear"/>
              <w:snapToGrid w:val="0"/>
              <w:spacing w:before="50" w:after="50"/>
              <w:jc w:val="center"/>
              <w:rPr>
                <w:rFonts w:hint="eastAsia" w:ascii="宋体" w:hAnsi="宋体" w:eastAsia="宋体" w:cs="宋体"/>
                <w:color w:val="auto"/>
                <w:sz w:val="22"/>
                <w:szCs w:val="22"/>
                <w:highlight w:val="none"/>
              </w:rPr>
            </w:pPr>
          </w:p>
        </w:tc>
      </w:tr>
      <w:tr w14:paraId="53094C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453CDFCF">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07C7BB10">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2B6EB7D4">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347B5043">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38E806CD">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68953A5D">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06892137">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264861AC">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ACCD511">
            <w:pPr>
              <w:shd w:val="clear"/>
              <w:snapToGrid w:val="0"/>
              <w:spacing w:before="50" w:after="50"/>
              <w:jc w:val="center"/>
              <w:rPr>
                <w:rFonts w:hint="eastAsia" w:ascii="宋体" w:hAnsi="宋体" w:eastAsia="宋体" w:cs="宋体"/>
                <w:color w:val="auto"/>
                <w:sz w:val="22"/>
                <w:szCs w:val="22"/>
                <w:highlight w:val="none"/>
              </w:rPr>
            </w:pPr>
          </w:p>
        </w:tc>
      </w:tr>
      <w:tr w14:paraId="5FC06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54F925FD">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1CDF7984">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7EFB7DF">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13D82B4C">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4460BF0D">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1CEDA9E0">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6BE51FD2">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726CF35F">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CE956FE">
            <w:pPr>
              <w:shd w:val="clear"/>
              <w:snapToGrid w:val="0"/>
              <w:spacing w:before="50" w:after="50"/>
              <w:jc w:val="center"/>
              <w:rPr>
                <w:rFonts w:hint="eastAsia" w:ascii="宋体" w:hAnsi="宋体" w:eastAsia="宋体" w:cs="宋体"/>
                <w:color w:val="auto"/>
                <w:sz w:val="22"/>
                <w:szCs w:val="22"/>
                <w:highlight w:val="none"/>
              </w:rPr>
            </w:pPr>
          </w:p>
        </w:tc>
      </w:tr>
      <w:tr w14:paraId="0E1D83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5CA56E29">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5BD79034">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3325262">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6B44F037">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24FB9815">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296D3B56">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08AB5A62">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60ED4288">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6ADBA7D">
            <w:pPr>
              <w:shd w:val="clear"/>
              <w:snapToGrid w:val="0"/>
              <w:spacing w:before="50" w:after="50"/>
              <w:jc w:val="center"/>
              <w:rPr>
                <w:rFonts w:hint="eastAsia" w:ascii="宋体" w:hAnsi="宋体" w:eastAsia="宋体" w:cs="宋体"/>
                <w:color w:val="auto"/>
                <w:sz w:val="22"/>
                <w:szCs w:val="22"/>
                <w:highlight w:val="none"/>
              </w:rPr>
            </w:pPr>
          </w:p>
        </w:tc>
      </w:tr>
      <w:tr w14:paraId="2D8043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7022CFAD">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15289365">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4F06835">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58DB3BBD">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2A18A324">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713EB328">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59734359">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41DC2D1F">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B11DDA2">
            <w:pPr>
              <w:shd w:val="clear"/>
              <w:snapToGrid w:val="0"/>
              <w:spacing w:before="50" w:after="50"/>
              <w:jc w:val="center"/>
              <w:rPr>
                <w:rFonts w:hint="eastAsia" w:ascii="宋体" w:hAnsi="宋体" w:eastAsia="宋体" w:cs="宋体"/>
                <w:color w:val="auto"/>
                <w:sz w:val="22"/>
                <w:szCs w:val="22"/>
                <w:highlight w:val="none"/>
              </w:rPr>
            </w:pPr>
          </w:p>
        </w:tc>
      </w:tr>
      <w:tr w14:paraId="411EC0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63D56708">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20A73814">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40A4DE63">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649F1039">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48137A5F">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23328A51">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48D0AEA1">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5347C2EB">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D0F3698">
            <w:pPr>
              <w:shd w:val="clear"/>
              <w:snapToGrid w:val="0"/>
              <w:spacing w:before="50" w:after="50"/>
              <w:jc w:val="center"/>
              <w:rPr>
                <w:rFonts w:hint="eastAsia" w:ascii="宋体" w:hAnsi="宋体" w:eastAsia="宋体" w:cs="宋体"/>
                <w:color w:val="auto"/>
                <w:sz w:val="22"/>
                <w:szCs w:val="22"/>
                <w:highlight w:val="none"/>
              </w:rPr>
            </w:pPr>
          </w:p>
        </w:tc>
      </w:tr>
      <w:tr w14:paraId="254A98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129F9514">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699186CE">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08B52E2">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6F6314D4">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2FC01B73">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02AE02E3">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3D7910F2">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368FABA9">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1896835">
            <w:pPr>
              <w:shd w:val="clear"/>
              <w:snapToGrid w:val="0"/>
              <w:spacing w:before="50" w:after="50"/>
              <w:jc w:val="center"/>
              <w:rPr>
                <w:rFonts w:hint="eastAsia" w:ascii="宋体" w:hAnsi="宋体" w:eastAsia="宋体" w:cs="宋体"/>
                <w:color w:val="auto"/>
                <w:sz w:val="22"/>
                <w:szCs w:val="22"/>
                <w:highlight w:val="none"/>
              </w:rPr>
            </w:pPr>
          </w:p>
        </w:tc>
      </w:tr>
      <w:tr w14:paraId="7E6DED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20A8D825">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5A36A862">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0D8D4FFB">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3CECB657">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650BA294">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487E22D1">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7D9E7EC3">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47AF2955">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31AE04A">
            <w:pPr>
              <w:shd w:val="clear"/>
              <w:snapToGrid w:val="0"/>
              <w:spacing w:before="50" w:after="50"/>
              <w:jc w:val="center"/>
              <w:rPr>
                <w:rFonts w:hint="eastAsia" w:ascii="宋体" w:hAnsi="宋体" w:eastAsia="宋体" w:cs="宋体"/>
                <w:color w:val="auto"/>
                <w:sz w:val="22"/>
                <w:szCs w:val="22"/>
                <w:highlight w:val="none"/>
              </w:rPr>
            </w:pPr>
          </w:p>
        </w:tc>
      </w:tr>
      <w:tr w14:paraId="47030A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237A9B32">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405DD820">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56EB85F">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104DD152">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4507EC0E">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78CB0442">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3C9EF6DB">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6C13A4E0">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189FE5A">
            <w:pPr>
              <w:shd w:val="clear"/>
              <w:snapToGrid w:val="0"/>
              <w:spacing w:before="50" w:after="50"/>
              <w:jc w:val="center"/>
              <w:rPr>
                <w:rFonts w:hint="eastAsia" w:ascii="宋体" w:hAnsi="宋体" w:eastAsia="宋体" w:cs="宋体"/>
                <w:color w:val="auto"/>
                <w:sz w:val="22"/>
                <w:szCs w:val="22"/>
                <w:highlight w:val="none"/>
              </w:rPr>
            </w:pPr>
          </w:p>
        </w:tc>
      </w:tr>
      <w:tr w14:paraId="228FD8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6BCB9E15">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3EDE6B66">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300453EF">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4ABF1945">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076126B0">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553E1843">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261CA011">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672FCDE6">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E38AA73">
            <w:pPr>
              <w:shd w:val="clear"/>
              <w:snapToGrid w:val="0"/>
              <w:spacing w:before="50" w:after="50"/>
              <w:jc w:val="center"/>
              <w:rPr>
                <w:rFonts w:hint="eastAsia" w:ascii="宋体" w:hAnsi="宋体" w:eastAsia="宋体" w:cs="宋体"/>
                <w:color w:val="auto"/>
                <w:sz w:val="22"/>
                <w:szCs w:val="22"/>
                <w:highlight w:val="none"/>
              </w:rPr>
            </w:pPr>
          </w:p>
        </w:tc>
      </w:tr>
      <w:tr w14:paraId="0A3793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678A0B75">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6775D260">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18D25977">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6BD731C0">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0F7E7A18">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05A4B55D">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299C4078">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64AD2ABE">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0C9D6AC">
            <w:pPr>
              <w:shd w:val="clear"/>
              <w:snapToGrid w:val="0"/>
              <w:spacing w:before="50" w:after="50"/>
              <w:jc w:val="center"/>
              <w:rPr>
                <w:rFonts w:hint="eastAsia" w:ascii="宋体" w:hAnsi="宋体" w:eastAsia="宋体" w:cs="宋体"/>
                <w:color w:val="auto"/>
                <w:sz w:val="22"/>
                <w:szCs w:val="22"/>
                <w:highlight w:val="none"/>
              </w:rPr>
            </w:pPr>
          </w:p>
        </w:tc>
      </w:tr>
      <w:tr w14:paraId="5AF5B3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248718DC">
            <w:pPr>
              <w:shd w:val="clear"/>
              <w:snapToGrid w:val="0"/>
              <w:spacing w:before="50" w:after="50"/>
              <w:jc w:val="center"/>
              <w:rPr>
                <w:rFonts w:hint="eastAsia" w:ascii="宋体" w:hAnsi="宋体" w:eastAsia="宋体" w:cs="宋体"/>
                <w:color w:val="auto"/>
                <w:sz w:val="22"/>
                <w:szCs w:val="22"/>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1CCB9210">
            <w:pPr>
              <w:shd w:val="clear"/>
              <w:snapToGrid w:val="0"/>
              <w:spacing w:before="50" w:after="50"/>
              <w:jc w:val="center"/>
              <w:rPr>
                <w:rFonts w:hint="eastAsia" w:ascii="宋体" w:hAnsi="宋体" w:eastAsia="宋体" w:cs="宋体"/>
                <w:color w:val="auto"/>
                <w:sz w:val="22"/>
                <w:szCs w:val="22"/>
                <w:highlight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4229A3A2">
            <w:pPr>
              <w:shd w:val="clear"/>
              <w:snapToGrid w:val="0"/>
              <w:spacing w:before="50" w:after="50"/>
              <w:ind w:left="480" w:hanging="480"/>
              <w:jc w:val="center"/>
              <w:rPr>
                <w:rFonts w:hint="eastAsia" w:ascii="宋体" w:hAnsi="宋体" w:eastAsia="宋体" w:cs="宋体"/>
                <w:color w:val="auto"/>
                <w:sz w:val="22"/>
                <w:szCs w:val="22"/>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7FAFA593">
            <w:pPr>
              <w:shd w:val="clear"/>
              <w:snapToGrid w:val="0"/>
              <w:spacing w:before="50" w:after="50"/>
              <w:jc w:val="center"/>
              <w:rPr>
                <w:rFonts w:hint="eastAsia" w:ascii="宋体" w:hAnsi="宋体" w:eastAsia="宋体" w:cs="宋体"/>
                <w:color w:val="auto"/>
                <w:sz w:val="22"/>
                <w:szCs w:val="22"/>
                <w:highlight w:val="none"/>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17E57C9A">
            <w:pPr>
              <w:shd w:val="clear"/>
              <w:snapToGrid w:val="0"/>
              <w:spacing w:before="50" w:after="50"/>
              <w:jc w:val="center"/>
              <w:rPr>
                <w:rFonts w:hint="eastAsia" w:ascii="宋体" w:hAnsi="宋体" w:eastAsia="宋体" w:cs="宋体"/>
                <w:color w:val="auto"/>
                <w:sz w:val="22"/>
                <w:szCs w:val="22"/>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154BF1FF">
            <w:pPr>
              <w:shd w:val="clear"/>
              <w:snapToGrid w:val="0"/>
              <w:spacing w:before="50" w:after="50"/>
              <w:jc w:val="center"/>
              <w:rPr>
                <w:rFonts w:hint="eastAsia" w:ascii="宋体" w:hAnsi="宋体" w:eastAsia="宋体" w:cs="宋体"/>
                <w:color w:val="auto"/>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71A616E4">
            <w:pPr>
              <w:shd w:val="clear"/>
              <w:snapToGrid w:val="0"/>
              <w:spacing w:before="50" w:after="50"/>
              <w:jc w:val="center"/>
              <w:rPr>
                <w:rFonts w:hint="eastAsia" w:ascii="宋体" w:hAnsi="宋体" w:eastAsia="宋体" w:cs="宋体"/>
                <w:color w:val="auto"/>
                <w:sz w:val="22"/>
                <w:szCs w:val="22"/>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14:paraId="0015DF34">
            <w:pPr>
              <w:shd w:val="clear"/>
              <w:snapToGrid w:val="0"/>
              <w:spacing w:before="50" w:after="50"/>
              <w:jc w:val="center"/>
              <w:rPr>
                <w:rFonts w:hint="eastAsia" w:ascii="宋体" w:hAnsi="宋体" w:eastAsia="宋体" w:cs="宋体"/>
                <w:color w:val="auto"/>
                <w:sz w:val="22"/>
                <w:szCs w:val="22"/>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4E0F0B5">
            <w:pPr>
              <w:shd w:val="clear"/>
              <w:snapToGrid w:val="0"/>
              <w:spacing w:before="50" w:after="50"/>
              <w:jc w:val="center"/>
              <w:rPr>
                <w:rFonts w:hint="eastAsia" w:ascii="宋体" w:hAnsi="宋体" w:eastAsia="宋体" w:cs="宋体"/>
                <w:color w:val="auto"/>
                <w:sz w:val="22"/>
                <w:szCs w:val="22"/>
                <w:highlight w:val="none"/>
              </w:rPr>
            </w:pPr>
          </w:p>
        </w:tc>
      </w:tr>
    </w:tbl>
    <w:p w14:paraId="37255396">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注：1、表中的货物名称需按采购需求的第二条技术要求分项填写；</w:t>
      </w:r>
    </w:p>
    <w:p w14:paraId="498D8F47">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2、投标人可按以上表格形式进行复制，附在投标文件内。</w:t>
      </w:r>
    </w:p>
    <w:p w14:paraId="4DE35457">
      <w:pPr>
        <w:shd w:val="clear"/>
        <w:spacing w:line="380" w:lineRule="exact"/>
        <w:ind w:firstLine="4400" w:firstLineChars="2000"/>
        <w:rPr>
          <w:rFonts w:hint="eastAsia" w:ascii="宋体" w:hAnsi="宋体" w:eastAsia="宋体" w:cs="宋体"/>
          <w:color w:val="auto"/>
          <w:sz w:val="22"/>
          <w:szCs w:val="22"/>
          <w:highlight w:val="none"/>
        </w:rPr>
      </w:pPr>
    </w:p>
    <w:p w14:paraId="18FB14AA">
      <w:pPr>
        <w:shd w:val="clear"/>
        <w:spacing w:line="380" w:lineRule="exact"/>
        <w:ind w:firstLine="4400" w:firstLineChars="2000"/>
        <w:rPr>
          <w:rFonts w:hint="eastAsia" w:ascii="宋体" w:hAnsi="宋体" w:eastAsia="宋体" w:cs="宋体"/>
          <w:color w:val="auto"/>
          <w:sz w:val="22"/>
          <w:szCs w:val="22"/>
          <w:highlight w:val="none"/>
        </w:rPr>
      </w:pPr>
    </w:p>
    <w:p w14:paraId="407DDF9F">
      <w:pPr>
        <w:shd w:val="clear"/>
        <w:spacing w:line="380" w:lineRule="exact"/>
        <w:ind w:firstLine="4400" w:firstLineChars="2000"/>
        <w:rPr>
          <w:rFonts w:hint="eastAsia" w:ascii="宋体" w:hAnsi="宋体" w:eastAsia="宋体" w:cs="宋体"/>
          <w:color w:val="auto"/>
          <w:sz w:val="22"/>
          <w:szCs w:val="22"/>
          <w:highlight w:val="none"/>
        </w:rPr>
      </w:pPr>
    </w:p>
    <w:p w14:paraId="625FE3BB">
      <w:pPr>
        <w:shd w:val="clear"/>
        <w:spacing w:line="38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投标人全称（盖章）：</w:t>
      </w:r>
    </w:p>
    <w:p w14:paraId="40D53B9A">
      <w:pPr>
        <w:shd w:val="clear"/>
        <w:spacing w:line="38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法定代表人或授权代表（签字或盖章）：</w:t>
      </w:r>
    </w:p>
    <w:p w14:paraId="24D7E7A0">
      <w:pPr>
        <w:shd w:val="clear"/>
        <w:spacing w:line="38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  年   月  日</w:t>
      </w:r>
    </w:p>
    <w:p w14:paraId="1187BF2F">
      <w:pPr>
        <w:shd w:val="clear"/>
        <w:spacing w:line="40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（2）随机备品备件和专用工具清单（如有）</w:t>
      </w:r>
    </w:p>
    <w:p w14:paraId="63EDFE51">
      <w:pPr>
        <w:shd w:val="clea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                                      项目编号：</w:t>
      </w:r>
    </w:p>
    <w:tbl>
      <w:tblPr>
        <w:tblStyle w:val="33"/>
        <w:tblW w:w="9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3"/>
        <w:gridCol w:w="1652"/>
        <w:gridCol w:w="1541"/>
        <w:gridCol w:w="1322"/>
        <w:gridCol w:w="1322"/>
        <w:gridCol w:w="1589"/>
      </w:tblGrid>
      <w:tr w14:paraId="755C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2423" w:type="dxa"/>
            <w:noWrap w:val="0"/>
            <w:vAlign w:val="center"/>
          </w:tcPr>
          <w:p w14:paraId="1C72B867">
            <w:pPr>
              <w:shd w:val="clea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货物名称及编号</w:t>
            </w:r>
          </w:p>
        </w:tc>
        <w:tc>
          <w:tcPr>
            <w:tcW w:w="1652" w:type="dxa"/>
            <w:noWrap w:val="0"/>
            <w:vAlign w:val="center"/>
          </w:tcPr>
          <w:p w14:paraId="458C81AC">
            <w:pPr>
              <w:shd w:val="clea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附件及备件、专用工具名称</w:t>
            </w:r>
          </w:p>
        </w:tc>
        <w:tc>
          <w:tcPr>
            <w:tcW w:w="1541" w:type="dxa"/>
            <w:noWrap w:val="0"/>
            <w:vAlign w:val="center"/>
          </w:tcPr>
          <w:p w14:paraId="6199C412">
            <w:pPr>
              <w:shd w:val="clea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品牌/产地</w:t>
            </w:r>
          </w:p>
        </w:tc>
        <w:tc>
          <w:tcPr>
            <w:tcW w:w="1322" w:type="dxa"/>
            <w:noWrap w:val="0"/>
            <w:vAlign w:val="center"/>
          </w:tcPr>
          <w:p w14:paraId="03ED4A14">
            <w:pPr>
              <w:shd w:val="clea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数量</w:t>
            </w:r>
          </w:p>
        </w:tc>
        <w:tc>
          <w:tcPr>
            <w:tcW w:w="1322" w:type="dxa"/>
            <w:noWrap w:val="0"/>
            <w:vAlign w:val="center"/>
          </w:tcPr>
          <w:p w14:paraId="52FD954E">
            <w:pPr>
              <w:shd w:val="clea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包装形式</w:t>
            </w:r>
          </w:p>
        </w:tc>
        <w:tc>
          <w:tcPr>
            <w:tcW w:w="1589" w:type="dxa"/>
            <w:noWrap w:val="0"/>
            <w:vAlign w:val="center"/>
          </w:tcPr>
          <w:p w14:paraId="281EFB8C">
            <w:pPr>
              <w:shd w:val="clear"/>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备注</w:t>
            </w:r>
          </w:p>
        </w:tc>
      </w:tr>
      <w:tr w14:paraId="75C15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423" w:type="dxa"/>
            <w:noWrap w:val="0"/>
            <w:vAlign w:val="center"/>
          </w:tcPr>
          <w:p w14:paraId="13CC4D11">
            <w:pPr>
              <w:shd w:val="clear"/>
              <w:ind w:firstLine="592"/>
              <w:jc w:val="center"/>
              <w:rPr>
                <w:rFonts w:hint="eastAsia" w:ascii="宋体" w:hAnsi="宋体" w:eastAsia="宋体" w:cs="宋体"/>
                <w:color w:val="auto"/>
                <w:highlight w:val="none"/>
              </w:rPr>
            </w:pPr>
          </w:p>
        </w:tc>
        <w:tc>
          <w:tcPr>
            <w:tcW w:w="1652" w:type="dxa"/>
            <w:noWrap w:val="0"/>
            <w:vAlign w:val="center"/>
          </w:tcPr>
          <w:p w14:paraId="54EAF69F">
            <w:pPr>
              <w:shd w:val="clear"/>
              <w:ind w:firstLine="592"/>
              <w:jc w:val="center"/>
              <w:rPr>
                <w:rFonts w:hint="eastAsia" w:ascii="宋体" w:hAnsi="宋体" w:eastAsia="宋体" w:cs="宋体"/>
                <w:color w:val="auto"/>
                <w:highlight w:val="none"/>
              </w:rPr>
            </w:pPr>
          </w:p>
        </w:tc>
        <w:tc>
          <w:tcPr>
            <w:tcW w:w="1541" w:type="dxa"/>
            <w:noWrap w:val="0"/>
            <w:vAlign w:val="center"/>
          </w:tcPr>
          <w:p w14:paraId="79D69DBC">
            <w:pPr>
              <w:shd w:val="clear"/>
              <w:ind w:firstLine="592"/>
              <w:jc w:val="center"/>
              <w:rPr>
                <w:rFonts w:hint="eastAsia" w:ascii="宋体" w:hAnsi="宋体" w:eastAsia="宋体" w:cs="宋体"/>
                <w:color w:val="auto"/>
                <w:highlight w:val="none"/>
              </w:rPr>
            </w:pPr>
          </w:p>
        </w:tc>
        <w:tc>
          <w:tcPr>
            <w:tcW w:w="1322" w:type="dxa"/>
            <w:noWrap w:val="0"/>
            <w:vAlign w:val="center"/>
          </w:tcPr>
          <w:p w14:paraId="5F5EF698">
            <w:pPr>
              <w:shd w:val="clear"/>
              <w:ind w:firstLine="592"/>
              <w:jc w:val="center"/>
              <w:rPr>
                <w:rFonts w:hint="eastAsia" w:ascii="宋体" w:hAnsi="宋体" w:eastAsia="宋体" w:cs="宋体"/>
                <w:color w:val="auto"/>
                <w:highlight w:val="none"/>
              </w:rPr>
            </w:pPr>
          </w:p>
        </w:tc>
        <w:tc>
          <w:tcPr>
            <w:tcW w:w="1322" w:type="dxa"/>
            <w:noWrap w:val="0"/>
            <w:vAlign w:val="center"/>
          </w:tcPr>
          <w:p w14:paraId="0F06966D">
            <w:pPr>
              <w:shd w:val="clear"/>
              <w:ind w:firstLine="592"/>
              <w:jc w:val="center"/>
              <w:rPr>
                <w:rFonts w:hint="eastAsia" w:ascii="宋体" w:hAnsi="宋体" w:eastAsia="宋体" w:cs="宋体"/>
                <w:color w:val="auto"/>
                <w:highlight w:val="none"/>
              </w:rPr>
            </w:pPr>
          </w:p>
        </w:tc>
        <w:tc>
          <w:tcPr>
            <w:tcW w:w="1589" w:type="dxa"/>
            <w:noWrap w:val="0"/>
            <w:vAlign w:val="center"/>
          </w:tcPr>
          <w:p w14:paraId="5FF684EC">
            <w:pPr>
              <w:shd w:val="clear"/>
              <w:ind w:firstLine="592"/>
              <w:jc w:val="center"/>
              <w:rPr>
                <w:rFonts w:hint="eastAsia" w:ascii="宋体" w:hAnsi="宋体" w:eastAsia="宋体" w:cs="宋体"/>
                <w:color w:val="auto"/>
                <w:highlight w:val="none"/>
              </w:rPr>
            </w:pPr>
          </w:p>
        </w:tc>
      </w:tr>
      <w:tr w14:paraId="70822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423" w:type="dxa"/>
            <w:noWrap w:val="0"/>
            <w:vAlign w:val="center"/>
          </w:tcPr>
          <w:p w14:paraId="2BD569A5">
            <w:pPr>
              <w:shd w:val="clear"/>
              <w:ind w:firstLine="592"/>
              <w:jc w:val="center"/>
              <w:rPr>
                <w:rFonts w:hint="eastAsia" w:ascii="宋体" w:hAnsi="宋体" w:eastAsia="宋体" w:cs="宋体"/>
                <w:color w:val="auto"/>
                <w:highlight w:val="none"/>
              </w:rPr>
            </w:pPr>
          </w:p>
        </w:tc>
        <w:tc>
          <w:tcPr>
            <w:tcW w:w="1652" w:type="dxa"/>
            <w:noWrap w:val="0"/>
            <w:vAlign w:val="center"/>
          </w:tcPr>
          <w:p w14:paraId="5003A1C1">
            <w:pPr>
              <w:shd w:val="clear"/>
              <w:ind w:firstLine="592"/>
              <w:jc w:val="center"/>
              <w:rPr>
                <w:rFonts w:hint="eastAsia" w:ascii="宋体" w:hAnsi="宋体" w:eastAsia="宋体" w:cs="宋体"/>
                <w:color w:val="auto"/>
                <w:highlight w:val="none"/>
              </w:rPr>
            </w:pPr>
          </w:p>
        </w:tc>
        <w:tc>
          <w:tcPr>
            <w:tcW w:w="1541" w:type="dxa"/>
            <w:noWrap w:val="0"/>
            <w:vAlign w:val="center"/>
          </w:tcPr>
          <w:p w14:paraId="144381C6">
            <w:pPr>
              <w:shd w:val="clear"/>
              <w:ind w:firstLine="592"/>
              <w:jc w:val="center"/>
              <w:rPr>
                <w:rFonts w:hint="eastAsia" w:ascii="宋体" w:hAnsi="宋体" w:eastAsia="宋体" w:cs="宋体"/>
                <w:color w:val="auto"/>
                <w:highlight w:val="none"/>
              </w:rPr>
            </w:pPr>
          </w:p>
        </w:tc>
        <w:tc>
          <w:tcPr>
            <w:tcW w:w="1322" w:type="dxa"/>
            <w:noWrap w:val="0"/>
            <w:vAlign w:val="center"/>
          </w:tcPr>
          <w:p w14:paraId="01A67956">
            <w:pPr>
              <w:shd w:val="clear"/>
              <w:ind w:firstLine="592"/>
              <w:jc w:val="center"/>
              <w:rPr>
                <w:rFonts w:hint="eastAsia" w:ascii="宋体" w:hAnsi="宋体" w:eastAsia="宋体" w:cs="宋体"/>
                <w:color w:val="auto"/>
                <w:highlight w:val="none"/>
              </w:rPr>
            </w:pPr>
          </w:p>
        </w:tc>
        <w:tc>
          <w:tcPr>
            <w:tcW w:w="1322" w:type="dxa"/>
            <w:noWrap w:val="0"/>
            <w:vAlign w:val="center"/>
          </w:tcPr>
          <w:p w14:paraId="2D548085">
            <w:pPr>
              <w:shd w:val="clear"/>
              <w:ind w:firstLine="592"/>
              <w:jc w:val="center"/>
              <w:rPr>
                <w:rFonts w:hint="eastAsia" w:ascii="宋体" w:hAnsi="宋体" w:eastAsia="宋体" w:cs="宋体"/>
                <w:color w:val="auto"/>
                <w:highlight w:val="none"/>
              </w:rPr>
            </w:pPr>
          </w:p>
        </w:tc>
        <w:tc>
          <w:tcPr>
            <w:tcW w:w="1589" w:type="dxa"/>
            <w:noWrap w:val="0"/>
            <w:vAlign w:val="center"/>
          </w:tcPr>
          <w:p w14:paraId="4A1C6E50">
            <w:pPr>
              <w:shd w:val="clear"/>
              <w:ind w:firstLine="592"/>
              <w:jc w:val="center"/>
              <w:rPr>
                <w:rFonts w:hint="eastAsia" w:ascii="宋体" w:hAnsi="宋体" w:eastAsia="宋体" w:cs="宋体"/>
                <w:color w:val="auto"/>
                <w:highlight w:val="none"/>
              </w:rPr>
            </w:pPr>
          </w:p>
        </w:tc>
      </w:tr>
      <w:tr w14:paraId="63237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423" w:type="dxa"/>
            <w:noWrap w:val="0"/>
            <w:vAlign w:val="center"/>
          </w:tcPr>
          <w:p w14:paraId="53605838">
            <w:pPr>
              <w:shd w:val="clear"/>
              <w:ind w:firstLine="592"/>
              <w:jc w:val="center"/>
              <w:rPr>
                <w:rFonts w:hint="eastAsia" w:ascii="宋体" w:hAnsi="宋体" w:eastAsia="宋体" w:cs="宋体"/>
                <w:color w:val="auto"/>
                <w:highlight w:val="none"/>
              </w:rPr>
            </w:pPr>
          </w:p>
        </w:tc>
        <w:tc>
          <w:tcPr>
            <w:tcW w:w="1652" w:type="dxa"/>
            <w:noWrap w:val="0"/>
            <w:vAlign w:val="center"/>
          </w:tcPr>
          <w:p w14:paraId="68CACA99">
            <w:pPr>
              <w:shd w:val="clear"/>
              <w:ind w:firstLine="592"/>
              <w:jc w:val="center"/>
              <w:rPr>
                <w:rFonts w:hint="eastAsia" w:ascii="宋体" w:hAnsi="宋体" w:eastAsia="宋体" w:cs="宋体"/>
                <w:color w:val="auto"/>
                <w:highlight w:val="none"/>
              </w:rPr>
            </w:pPr>
          </w:p>
        </w:tc>
        <w:tc>
          <w:tcPr>
            <w:tcW w:w="1541" w:type="dxa"/>
            <w:noWrap w:val="0"/>
            <w:vAlign w:val="center"/>
          </w:tcPr>
          <w:p w14:paraId="5B4E5314">
            <w:pPr>
              <w:shd w:val="clear"/>
              <w:ind w:firstLine="592"/>
              <w:jc w:val="center"/>
              <w:rPr>
                <w:rFonts w:hint="eastAsia" w:ascii="宋体" w:hAnsi="宋体" w:eastAsia="宋体" w:cs="宋体"/>
                <w:color w:val="auto"/>
                <w:highlight w:val="none"/>
              </w:rPr>
            </w:pPr>
          </w:p>
        </w:tc>
        <w:tc>
          <w:tcPr>
            <w:tcW w:w="1322" w:type="dxa"/>
            <w:noWrap w:val="0"/>
            <w:vAlign w:val="center"/>
          </w:tcPr>
          <w:p w14:paraId="1E7CAA73">
            <w:pPr>
              <w:shd w:val="clear"/>
              <w:ind w:firstLine="592"/>
              <w:jc w:val="center"/>
              <w:rPr>
                <w:rFonts w:hint="eastAsia" w:ascii="宋体" w:hAnsi="宋体" w:eastAsia="宋体" w:cs="宋体"/>
                <w:color w:val="auto"/>
                <w:highlight w:val="none"/>
              </w:rPr>
            </w:pPr>
          </w:p>
        </w:tc>
        <w:tc>
          <w:tcPr>
            <w:tcW w:w="1322" w:type="dxa"/>
            <w:noWrap w:val="0"/>
            <w:vAlign w:val="center"/>
          </w:tcPr>
          <w:p w14:paraId="63680ACE">
            <w:pPr>
              <w:shd w:val="clear"/>
              <w:ind w:firstLine="592"/>
              <w:jc w:val="center"/>
              <w:rPr>
                <w:rFonts w:hint="eastAsia" w:ascii="宋体" w:hAnsi="宋体" w:eastAsia="宋体" w:cs="宋体"/>
                <w:color w:val="auto"/>
                <w:highlight w:val="none"/>
              </w:rPr>
            </w:pPr>
          </w:p>
        </w:tc>
        <w:tc>
          <w:tcPr>
            <w:tcW w:w="1589" w:type="dxa"/>
            <w:noWrap w:val="0"/>
            <w:vAlign w:val="center"/>
          </w:tcPr>
          <w:p w14:paraId="04F06231">
            <w:pPr>
              <w:shd w:val="clear"/>
              <w:ind w:firstLine="592"/>
              <w:jc w:val="center"/>
              <w:rPr>
                <w:rFonts w:hint="eastAsia" w:ascii="宋体" w:hAnsi="宋体" w:eastAsia="宋体" w:cs="宋体"/>
                <w:color w:val="auto"/>
                <w:highlight w:val="none"/>
              </w:rPr>
            </w:pPr>
          </w:p>
        </w:tc>
      </w:tr>
      <w:tr w14:paraId="78A0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423" w:type="dxa"/>
            <w:noWrap w:val="0"/>
            <w:vAlign w:val="center"/>
          </w:tcPr>
          <w:p w14:paraId="056666CD">
            <w:pPr>
              <w:shd w:val="clear"/>
              <w:ind w:firstLine="592"/>
              <w:jc w:val="center"/>
              <w:rPr>
                <w:rFonts w:hint="eastAsia" w:ascii="宋体" w:hAnsi="宋体" w:eastAsia="宋体" w:cs="宋体"/>
                <w:color w:val="auto"/>
                <w:highlight w:val="none"/>
              </w:rPr>
            </w:pPr>
          </w:p>
        </w:tc>
        <w:tc>
          <w:tcPr>
            <w:tcW w:w="1652" w:type="dxa"/>
            <w:noWrap w:val="0"/>
            <w:vAlign w:val="center"/>
          </w:tcPr>
          <w:p w14:paraId="2C61D540">
            <w:pPr>
              <w:shd w:val="clear"/>
              <w:ind w:firstLine="592"/>
              <w:jc w:val="center"/>
              <w:rPr>
                <w:rFonts w:hint="eastAsia" w:ascii="宋体" w:hAnsi="宋体" w:eastAsia="宋体" w:cs="宋体"/>
                <w:color w:val="auto"/>
                <w:highlight w:val="none"/>
              </w:rPr>
            </w:pPr>
          </w:p>
        </w:tc>
        <w:tc>
          <w:tcPr>
            <w:tcW w:w="1541" w:type="dxa"/>
            <w:noWrap w:val="0"/>
            <w:vAlign w:val="center"/>
          </w:tcPr>
          <w:p w14:paraId="3BE58185">
            <w:pPr>
              <w:shd w:val="clear"/>
              <w:ind w:firstLine="592"/>
              <w:jc w:val="center"/>
              <w:rPr>
                <w:rFonts w:hint="eastAsia" w:ascii="宋体" w:hAnsi="宋体" w:eastAsia="宋体" w:cs="宋体"/>
                <w:color w:val="auto"/>
                <w:highlight w:val="none"/>
              </w:rPr>
            </w:pPr>
          </w:p>
        </w:tc>
        <w:tc>
          <w:tcPr>
            <w:tcW w:w="1322" w:type="dxa"/>
            <w:noWrap w:val="0"/>
            <w:vAlign w:val="center"/>
          </w:tcPr>
          <w:p w14:paraId="4DFDD504">
            <w:pPr>
              <w:shd w:val="clear"/>
              <w:ind w:firstLine="592"/>
              <w:jc w:val="center"/>
              <w:rPr>
                <w:rFonts w:hint="eastAsia" w:ascii="宋体" w:hAnsi="宋体" w:eastAsia="宋体" w:cs="宋体"/>
                <w:color w:val="auto"/>
                <w:highlight w:val="none"/>
              </w:rPr>
            </w:pPr>
          </w:p>
        </w:tc>
        <w:tc>
          <w:tcPr>
            <w:tcW w:w="1322" w:type="dxa"/>
            <w:noWrap w:val="0"/>
            <w:vAlign w:val="center"/>
          </w:tcPr>
          <w:p w14:paraId="1C8A7DDA">
            <w:pPr>
              <w:shd w:val="clear"/>
              <w:ind w:firstLine="592"/>
              <w:jc w:val="center"/>
              <w:rPr>
                <w:rFonts w:hint="eastAsia" w:ascii="宋体" w:hAnsi="宋体" w:eastAsia="宋体" w:cs="宋体"/>
                <w:color w:val="auto"/>
                <w:highlight w:val="none"/>
              </w:rPr>
            </w:pPr>
          </w:p>
        </w:tc>
        <w:tc>
          <w:tcPr>
            <w:tcW w:w="1589" w:type="dxa"/>
            <w:noWrap w:val="0"/>
            <w:vAlign w:val="center"/>
          </w:tcPr>
          <w:p w14:paraId="68C63BF2">
            <w:pPr>
              <w:shd w:val="clear"/>
              <w:ind w:firstLine="592"/>
              <w:jc w:val="center"/>
              <w:rPr>
                <w:rFonts w:hint="eastAsia" w:ascii="宋体" w:hAnsi="宋体" w:eastAsia="宋体" w:cs="宋体"/>
                <w:color w:val="auto"/>
                <w:highlight w:val="none"/>
              </w:rPr>
            </w:pPr>
          </w:p>
        </w:tc>
      </w:tr>
      <w:tr w14:paraId="73A6F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423" w:type="dxa"/>
            <w:noWrap w:val="0"/>
            <w:vAlign w:val="center"/>
          </w:tcPr>
          <w:p w14:paraId="7149BDAB">
            <w:pPr>
              <w:shd w:val="clear"/>
              <w:ind w:firstLine="592"/>
              <w:jc w:val="center"/>
              <w:rPr>
                <w:rFonts w:hint="eastAsia" w:ascii="宋体" w:hAnsi="宋体" w:eastAsia="宋体" w:cs="宋体"/>
                <w:color w:val="auto"/>
                <w:highlight w:val="none"/>
              </w:rPr>
            </w:pPr>
          </w:p>
        </w:tc>
        <w:tc>
          <w:tcPr>
            <w:tcW w:w="1652" w:type="dxa"/>
            <w:noWrap w:val="0"/>
            <w:vAlign w:val="center"/>
          </w:tcPr>
          <w:p w14:paraId="5250EDE3">
            <w:pPr>
              <w:shd w:val="clear"/>
              <w:ind w:firstLine="592"/>
              <w:jc w:val="center"/>
              <w:rPr>
                <w:rFonts w:hint="eastAsia" w:ascii="宋体" w:hAnsi="宋体" w:eastAsia="宋体" w:cs="宋体"/>
                <w:color w:val="auto"/>
                <w:highlight w:val="none"/>
              </w:rPr>
            </w:pPr>
          </w:p>
        </w:tc>
        <w:tc>
          <w:tcPr>
            <w:tcW w:w="1541" w:type="dxa"/>
            <w:noWrap w:val="0"/>
            <w:vAlign w:val="center"/>
          </w:tcPr>
          <w:p w14:paraId="718F5907">
            <w:pPr>
              <w:shd w:val="clear"/>
              <w:ind w:firstLine="592"/>
              <w:jc w:val="center"/>
              <w:rPr>
                <w:rFonts w:hint="eastAsia" w:ascii="宋体" w:hAnsi="宋体" w:eastAsia="宋体" w:cs="宋体"/>
                <w:color w:val="auto"/>
                <w:highlight w:val="none"/>
              </w:rPr>
            </w:pPr>
          </w:p>
        </w:tc>
        <w:tc>
          <w:tcPr>
            <w:tcW w:w="1322" w:type="dxa"/>
            <w:noWrap w:val="0"/>
            <w:vAlign w:val="center"/>
          </w:tcPr>
          <w:p w14:paraId="15F5EE9F">
            <w:pPr>
              <w:shd w:val="clear"/>
              <w:ind w:firstLine="592"/>
              <w:jc w:val="center"/>
              <w:rPr>
                <w:rFonts w:hint="eastAsia" w:ascii="宋体" w:hAnsi="宋体" w:eastAsia="宋体" w:cs="宋体"/>
                <w:color w:val="auto"/>
                <w:highlight w:val="none"/>
              </w:rPr>
            </w:pPr>
          </w:p>
        </w:tc>
        <w:tc>
          <w:tcPr>
            <w:tcW w:w="1322" w:type="dxa"/>
            <w:noWrap w:val="0"/>
            <w:vAlign w:val="center"/>
          </w:tcPr>
          <w:p w14:paraId="69D52F0C">
            <w:pPr>
              <w:shd w:val="clear"/>
              <w:ind w:firstLine="592"/>
              <w:jc w:val="center"/>
              <w:rPr>
                <w:rFonts w:hint="eastAsia" w:ascii="宋体" w:hAnsi="宋体" w:eastAsia="宋体" w:cs="宋体"/>
                <w:color w:val="auto"/>
                <w:highlight w:val="none"/>
              </w:rPr>
            </w:pPr>
          </w:p>
        </w:tc>
        <w:tc>
          <w:tcPr>
            <w:tcW w:w="1589" w:type="dxa"/>
            <w:noWrap w:val="0"/>
            <w:vAlign w:val="center"/>
          </w:tcPr>
          <w:p w14:paraId="21304DCB">
            <w:pPr>
              <w:shd w:val="clear"/>
              <w:ind w:firstLine="592"/>
              <w:jc w:val="center"/>
              <w:rPr>
                <w:rFonts w:hint="eastAsia" w:ascii="宋体" w:hAnsi="宋体" w:eastAsia="宋体" w:cs="宋体"/>
                <w:color w:val="auto"/>
                <w:highlight w:val="none"/>
              </w:rPr>
            </w:pPr>
          </w:p>
        </w:tc>
      </w:tr>
      <w:tr w14:paraId="4E4EF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423" w:type="dxa"/>
            <w:noWrap w:val="0"/>
            <w:vAlign w:val="center"/>
          </w:tcPr>
          <w:p w14:paraId="6458E437">
            <w:pPr>
              <w:shd w:val="clear"/>
              <w:ind w:firstLine="592"/>
              <w:jc w:val="center"/>
              <w:rPr>
                <w:rFonts w:hint="eastAsia" w:ascii="宋体" w:hAnsi="宋体" w:eastAsia="宋体" w:cs="宋体"/>
                <w:color w:val="auto"/>
                <w:highlight w:val="none"/>
              </w:rPr>
            </w:pPr>
          </w:p>
        </w:tc>
        <w:tc>
          <w:tcPr>
            <w:tcW w:w="1652" w:type="dxa"/>
            <w:noWrap w:val="0"/>
            <w:vAlign w:val="center"/>
          </w:tcPr>
          <w:p w14:paraId="39191559">
            <w:pPr>
              <w:shd w:val="clear"/>
              <w:ind w:firstLine="592"/>
              <w:jc w:val="center"/>
              <w:rPr>
                <w:rFonts w:hint="eastAsia" w:ascii="宋体" w:hAnsi="宋体" w:eastAsia="宋体" w:cs="宋体"/>
                <w:color w:val="auto"/>
                <w:highlight w:val="none"/>
              </w:rPr>
            </w:pPr>
          </w:p>
        </w:tc>
        <w:tc>
          <w:tcPr>
            <w:tcW w:w="1541" w:type="dxa"/>
            <w:noWrap w:val="0"/>
            <w:vAlign w:val="center"/>
          </w:tcPr>
          <w:p w14:paraId="3C4CA460">
            <w:pPr>
              <w:shd w:val="clear"/>
              <w:ind w:firstLine="592"/>
              <w:jc w:val="center"/>
              <w:rPr>
                <w:rFonts w:hint="eastAsia" w:ascii="宋体" w:hAnsi="宋体" w:eastAsia="宋体" w:cs="宋体"/>
                <w:color w:val="auto"/>
                <w:highlight w:val="none"/>
              </w:rPr>
            </w:pPr>
          </w:p>
        </w:tc>
        <w:tc>
          <w:tcPr>
            <w:tcW w:w="1322" w:type="dxa"/>
            <w:noWrap w:val="0"/>
            <w:vAlign w:val="center"/>
          </w:tcPr>
          <w:p w14:paraId="2FDF370B">
            <w:pPr>
              <w:shd w:val="clear"/>
              <w:ind w:firstLine="592"/>
              <w:jc w:val="center"/>
              <w:rPr>
                <w:rFonts w:hint="eastAsia" w:ascii="宋体" w:hAnsi="宋体" w:eastAsia="宋体" w:cs="宋体"/>
                <w:color w:val="auto"/>
                <w:highlight w:val="none"/>
              </w:rPr>
            </w:pPr>
          </w:p>
        </w:tc>
        <w:tc>
          <w:tcPr>
            <w:tcW w:w="1322" w:type="dxa"/>
            <w:noWrap w:val="0"/>
            <w:vAlign w:val="center"/>
          </w:tcPr>
          <w:p w14:paraId="0056ED2F">
            <w:pPr>
              <w:shd w:val="clear"/>
              <w:ind w:firstLine="592"/>
              <w:jc w:val="center"/>
              <w:rPr>
                <w:rFonts w:hint="eastAsia" w:ascii="宋体" w:hAnsi="宋体" w:eastAsia="宋体" w:cs="宋体"/>
                <w:color w:val="auto"/>
                <w:highlight w:val="none"/>
              </w:rPr>
            </w:pPr>
          </w:p>
        </w:tc>
        <w:tc>
          <w:tcPr>
            <w:tcW w:w="1589" w:type="dxa"/>
            <w:noWrap w:val="0"/>
            <w:vAlign w:val="center"/>
          </w:tcPr>
          <w:p w14:paraId="13F61E4C">
            <w:pPr>
              <w:shd w:val="clear"/>
              <w:ind w:firstLine="592"/>
              <w:jc w:val="center"/>
              <w:rPr>
                <w:rFonts w:hint="eastAsia" w:ascii="宋体" w:hAnsi="宋体" w:eastAsia="宋体" w:cs="宋体"/>
                <w:color w:val="auto"/>
                <w:highlight w:val="none"/>
              </w:rPr>
            </w:pPr>
          </w:p>
        </w:tc>
      </w:tr>
      <w:tr w14:paraId="47388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423" w:type="dxa"/>
            <w:noWrap w:val="0"/>
            <w:vAlign w:val="center"/>
          </w:tcPr>
          <w:p w14:paraId="124FD73F">
            <w:pPr>
              <w:shd w:val="clear"/>
              <w:ind w:firstLine="592"/>
              <w:jc w:val="center"/>
              <w:rPr>
                <w:rFonts w:hint="eastAsia" w:ascii="宋体" w:hAnsi="宋体" w:eastAsia="宋体" w:cs="宋体"/>
                <w:color w:val="auto"/>
                <w:highlight w:val="none"/>
              </w:rPr>
            </w:pPr>
          </w:p>
        </w:tc>
        <w:tc>
          <w:tcPr>
            <w:tcW w:w="1652" w:type="dxa"/>
            <w:noWrap w:val="0"/>
            <w:vAlign w:val="center"/>
          </w:tcPr>
          <w:p w14:paraId="048C8353">
            <w:pPr>
              <w:shd w:val="clear"/>
              <w:ind w:firstLine="592"/>
              <w:jc w:val="center"/>
              <w:rPr>
                <w:rFonts w:hint="eastAsia" w:ascii="宋体" w:hAnsi="宋体" w:eastAsia="宋体" w:cs="宋体"/>
                <w:color w:val="auto"/>
                <w:highlight w:val="none"/>
              </w:rPr>
            </w:pPr>
          </w:p>
        </w:tc>
        <w:tc>
          <w:tcPr>
            <w:tcW w:w="1541" w:type="dxa"/>
            <w:noWrap w:val="0"/>
            <w:vAlign w:val="center"/>
          </w:tcPr>
          <w:p w14:paraId="27158D73">
            <w:pPr>
              <w:shd w:val="clear"/>
              <w:ind w:firstLine="592"/>
              <w:jc w:val="center"/>
              <w:rPr>
                <w:rFonts w:hint="eastAsia" w:ascii="宋体" w:hAnsi="宋体" w:eastAsia="宋体" w:cs="宋体"/>
                <w:color w:val="auto"/>
                <w:highlight w:val="none"/>
              </w:rPr>
            </w:pPr>
          </w:p>
        </w:tc>
        <w:tc>
          <w:tcPr>
            <w:tcW w:w="1322" w:type="dxa"/>
            <w:noWrap w:val="0"/>
            <w:vAlign w:val="center"/>
          </w:tcPr>
          <w:p w14:paraId="499D3C0A">
            <w:pPr>
              <w:shd w:val="clear"/>
              <w:ind w:firstLine="592"/>
              <w:jc w:val="center"/>
              <w:rPr>
                <w:rFonts w:hint="eastAsia" w:ascii="宋体" w:hAnsi="宋体" w:eastAsia="宋体" w:cs="宋体"/>
                <w:color w:val="auto"/>
                <w:highlight w:val="none"/>
              </w:rPr>
            </w:pPr>
          </w:p>
        </w:tc>
        <w:tc>
          <w:tcPr>
            <w:tcW w:w="1322" w:type="dxa"/>
            <w:noWrap w:val="0"/>
            <w:vAlign w:val="center"/>
          </w:tcPr>
          <w:p w14:paraId="066E8041">
            <w:pPr>
              <w:shd w:val="clear"/>
              <w:ind w:firstLine="592"/>
              <w:jc w:val="center"/>
              <w:rPr>
                <w:rFonts w:hint="eastAsia" w:ascii="宋体" w:hAnsi="宋体" w:eastAsia="宋体" w:cs="宋体"/>
                <w:color w:val="auto"/>
                <w:highlight w:val="none"/>
              </w:rPr>
            </w:pPr>
          </w:p>
        </w:tc>
        <w:tc>
          <w:tcPr>
            <w:tcW w:w="1589" w:type="dxa"/>
            <w:noWrap w:val="0"/>
            <w:vAlign w:val="center"/>
          </w:tcPr>
          <w:p w14:paraId="15A472A4">
            <w:pPr>
              <w:shd w:val="clear"/>
              <w:ind w:firstLine="592"/>
              <w:jc w:val="center"/>
              <w:rPr>
                <w:rFonts w:hint="eastAsia" w:ascii="宋体" w:hAnsi="宋体" w:eastAsia="宋体" w:cs="宋体"/>
                <w:color w:val="auto"/>
                <w:highlight w:val="none"/>
              </w:rPr>
            </w:pPr>
          </w:p>
        </w:tc>
      </w:tr>
      <w:tr w14:paraId="08A8A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423" w:type="dxa"/>
            <w:noWrap w:val="0"/>
            <w:vAlign w:val="center"/>
          </w:tcPr>
          <w:p w14:paraId="5345E65D">
            <w:pPr>
              <w:shd w:val="clear"/>
              <w:ind w:firstLine="592"/>
              <w:jc w:val="center"/>
              <w:rPr>
                <w:rFonts w:hint="eastAsia" w:ascii="宋体" w:hAnsi="宋体" w:eastAsia="宋体" w:cs="宋体"/>
                <w:color w:val="auto"/>
                <w:highlight w:val="none"/>
              </w:rPr>
            </w:pPr>
          </w:p>
        </w:tc>
        <w:tc>
          <w:tcPr>
            <w:tcW w:w="1652" w:type="dxa"/>
            <w:noWrap w:val="0"/>
            <w:vAlign w:val="center"/>
          </w:tcPr>
          <w:p w14:paraId="72EAC882">
            <w:pPr>
              <w:shd w:val="clear"/>
              <w:ind w:firstLine="592"/>
              <w:jc w:val="center"/>
              <w:rPr>
                <w:rFonts w:hint="eastAsia" w:ascii="宋体" w:hAnsi="宋体" w:eastAsia="宋体" w:cs="宋体"/>
                <w:color w:val="auto"/>
                <w:highlight w:val="none"/>
              </w:rPr>
            </w:pPr>
          </w:p>
        </w:tc>
        <w:tc>
          <w:tcPr>
            <w:tcW w:w="1541" w:type="dxa"/>
            <w:noWrap w:val="0"/>
            <w:vAlign w:val="center"/>
          </w:tcPr>
          <w:p w14:paraId="4B30D28B">
            <w:pPr>
              <w:shd w:val="clear"/>
              <w:ind w:firstLine="592"/>
              <w:jc w:val="center"/>
              <w:rPr>
                <w:rFonts w:hint="eastAsia" w:ascii="宋体" w:hAnsi="宋体" w:eastAsia="宋体" w:cs="宋体"/>
                <w:color w:val="auto"/>
                <w:highlight w:val="none"/>
              </w:rPr>
            </w:pPr>
          </w:p>
        </w:tc>
        <w:tc>
          <w:tcPr>
            <w:tcW w:w="1322" w:type="dxa"/>
            <w:noWrap w:val="0"/>
            <w:vAlign w:val="center"/>
          </w:tcPr>
          <w:p w14:paraId="08AABB82">
            <w:pPr>
              <w:shd w:val="clear"/>
              <w:ind w:firstLine="592"/>
              <w:jc w:val="center"/>
              <w:rPr>
                <w:rFonts w:hint="eastAsia" w:ascii="宋体" w:hAnsi="宋体" w:eastAsia="宋体" w:cs="宋体"/>
                <w:color w:val="auto"/>
                <w:highlight w:val="none"/>
              </w:rPr>
            </w:pPr>
          </w:p>
        </w:tc>
        <w:tc>
          <w:tcPr>
            <w:tcW w:w="1322" w:type="dxa"/>
            <w:noWrap w:val="0"/>
            <w:vAlign w:val="center"/>
          </w:tcPr>
          <w:p w14:paraId="2A8B9E2F">
            <w:pPr>
              <w:shd w:val="clear"/>
              <w:ind w:firstLine="592"/>
              <w:jc w:val="center"/>
              <w:rPr>
                <w:rFonts w:hint="eastAsia" w:ascii="宋体" w:hAnsi="宋体" w:eastAsia="宋体" w:cs="宋体"/>
                <w:color w:val="auto"/>
                <w:highlight w:val="none"/>
              </w:rPr>
            </w:pPr>
          </w:p>
        </w:tc>
        <w:tc>
          <w:tcPr>
            <w:tcW w:w="1589" w:type="dxa"/>
            <w:noWrap w:val="0"/>
            <w:vAlign w:val="center"/>
          </w:tcPr>
          <w:p w14:paraId="5C5D8F04">
            <w:pPr>
              <w:shd w:val="clear"/>
              <w:ind w:firstLine="592"/>
              <w:jc w:val="center"/>
              <w:rPr>
                <w:rFonts w:hint="eastAsia" w:ascii="宋体" w:hAnsi="宋体" w:eastAsia="宋体" w:cs="宋体"/>
                <w:color w:val="auto"/>
                <w:highlight w:val="none"/>
              </w:rPr>
            </w:pPr>
          </w:p>
        </w:tc>
      </w:tr>
      <w:tr w14:paraId="1A0E1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423" w:type="dxa"/>
            <w:noWrap w:val="0"/>
            <w:vAlign w:val="center"/>
          </w:tcPr>
          <w:p w14:paraId="20ED842D">
            <w:pPr>
              <w:shd w:val="clear"/>
              <w:ind w:firstLine="592"/>
              <w:jc w:val="center"/>
              <w:rPr>
                <w:rFonts w:hint="eastAsia" w:ascii="宋体" w:hAnsi="宋体" w:eastAsia="宋体" w:cs="宋体"/>
                <w:color w:val="auto"/>
                <w:highlight w:val="none"/>
              </w:rPr>
            </w:pPr>
          </w:p>
        </w:tc>
        <w:tc>
          <w:tcPr>
            <w:tcW w:w="1652" w:type="dxa"/>
            <w:noWrap w:val="0"/>
            <w:vAlign w:val="center"/>
          </w:tcPr>
          <w:p w14:paraId="710337F4">
            <w:pPr>
              <w:shd w:val="clear"/>
              <w:ind w:firstLine="592"/>
              <w:jc w:val="center"/>
              <w:rPr>
                <w:rFonts w:hint="eastAsia" w:ascii="宋体" w:hAnsi="宋体" w:eastAsia="宋体" w:cs="宋体"/>
                <w:color w:val="auto"/>
                <w:highlight w:val="none"/>
              </w:rPr>
            </w:pPr>
          </w:p>
        </w:tc>
        <w:tc>
          <w:tcPr>
            <w:tcW w:w="1541" w:type="dxa"/>
            <w:noWrap w:val="0"/>
            <w:vAlign w:val="center"/>
          </w:tcPr>
          <w:p w14:paraId="0AF17FD9">
            <w:pPr>
              <w:shd w:val="clear"/>
              <w:ind w:firstLine="592"/>
              <w:jc w:val="center"/>
              <w:rPr>
                <w:rFonts w:hint="eastAsia" w:ascii="宋体" w:hAnsi="宋体" w:eastAsia="宋体" w:cs="宋体"/>
                <w:color w:val="auto"/>
                <w:highlight w:val="none"/>
              </w:rPr>
            </w:pPr>
          </w:p>
        </w:tc>
        <w:tc>
          <w:tcPr>
            <w:tcW w:w="1322" w:type="dxa"/>
            <w:noWrap w:val="0"/>
            <w:vAlign w:val="center"/>
          </w:tcPr>
          <w:p w14:paraId="1628CF47">
            <w:pPr>
              <w:shd w:val="clear"/>
              <w:ind w:firstLine="592"/>
              <w:jc w:val="center"/>
              <w:rPr>
                <w:rFonts w:hint="eastAsia" w:ascii="宋体" w:hAnsi="宋体" w:eastAsia="宋体" w:cs="宋体"/>
                <w:color w:val="auto"/>
                <w:highlight w:val="none"/>
              </w:rPr>
            </w:pPr>
          </w:p>
        </w:tc>
        <w:tc>
          <w:tcPr>
            <w:tcW w:w="1322" w:type="dxa"/>
            <w:noWrap w:val="0"/>
            <w:vAlign w:val="center"/>
          </w:tcPr>
          <w:p w14:paraId="1449BD9D">
            <w:pPr>
              <w:shd w:val="clear"/>
              <w:ind w:firstLine="592"/>
              <w:jc w:val="center"/>
              <w:rPr>
                <w:rFonts w:hint="eastAsia" w:ascii="宋体" w:hAnsi="宋体" w:eastAsia="宋体" w:cs="宋体"/>
                <w:color w:val="auto"/>
                <w:highlight w:val="none"/>
              </w:rPr>
            </w:pPr>
          </w:p>
        </w:tc>
        <w:tc>
          <w:tcPr>
            <w:tcW w:w="1589" w:type="dxa"/>
            <w:noWrap w:val="0"/>
            <w:vAlign w:val="center"/>
          </w:tcPr>
          <w:p w14:paraId="706C7C89">
            <w:pPr>
              <w:shd w:val="clear"/>
              <w:ind w:firstLine="592"/>
              <w:jc w:val="center"/>
              <w:rPr>
                <w:rFonts w:hint="eastAsia" w:ascii="宋体" w:hAnsi="宋体" w:eastAsia="宋体" w:cs="宋体"/>
                <w:color w:val="auto"/>
                <w:highlight w:val="none"/>
              </w:rPr>
            </w:pPr>
          </w:p>
        </w:tc>
      </w:tr>
      <w:tr w14:paraId="36610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423" w:type="dxa"/>
            <w:noWrap w:val="0"/>
            <w:vAlign w:val="center"/>
          </w:tcPr>
          <w:p w14:paraId="721CC917">
            <w:pPr>
              <w:shd w:val="clear"/>
              <w:ind w:firstLine="592"/>
              <w:jc w:val="center"/>
              <w:rPr>
                <w:rFonts w:hint="eastAsia" w:ascii="宋体" w:hAnsi="宋体" w:eastAsia="宋体" w:cs="宋体"/>
                <w:color w:val="auto"/>
                <w:highlight w:val="none"/>
              </w:rPr>
            </w:pPr>
          </w:p>
        </w:tc>
        <w:tc>
          <w:tcPr>
            <w:tcW w:w="1652" w:type="dxa"/>
            <w:noWrap w:val="0"/>
            <w:vAlign w:val="center"/>
          </w:tcPr>
          <w:p w14:paraId="162E7F7F">
            <w:pPr>
              <w:shd w:val="clear"/>
              <w:ind w:firstLine="592"/>
              <w:jc w:val="center"/>
              <w:rPr>
                <w:rFonts w:hint="eastAsia" w:ascii="宋体" w:hAnsi="宋体" w:eastAsia="宋体" w:cs="宋体"/>
                <w:color w:val="auto"/>
                <w:highlight w:val="none"/>
              </w:rPr>
            </w:pPr>
          </w:p>
        </w:tc>
        <w:tc>
          <w:tcPr>
            <w:tcW w:w="1541" w:type="dxa"/>
            <w:noWrap w:val="0"/>
            <w:vAlign w:val="center"/>
          </w:tcPr>
          <w:p w14:paraId="18769E75">
            <w:pPr>
              <w:shd w:val="clear"/>
              <w:ind w:firstLine="592"/>
              <w:jc w:val="center"/>
              <w:rPr>
                <w:rFonts w:hint="eastAsia" w:ascii="宋体" w:hAnsi="宋体" w:eastAsia="宋体" w:cs="宋体"/>
                <w:color w:val="auto"/>
                <w:highlight w:val="none"/>
              </w:rPr>
            </w:pPr>
          </w:p>
        </w:tc>
        <w:tc>
          <w:tcPr>
            <w:tcW w:w="1322" w:type="dxa"/>
            <w:noWrap w:val="0"/>
            <w:vAlign w:val="center"/>
          </w:tcPr>
          <w:p w14:paraId="36B44DEE">
            <w:pPr>
              <w:shd w:val="clear"/>
              <w:ind w:firstLine="592"/>
              <w:jc w:val="center"/>
              <w:rPr>
                <w:rFonts w:hint="eastAsia" w:ascii="宋体" w:hAnsi="宋体" w:eastAsia="宋体" w:cs="宋体"/>
                <w:color w:val="auto"/>
                <w:highlight w:val="none"/>
              </w:rPr>
            </w:pPr>
          </w:p>
        </w:tc>
        <w:tc>
          <w:tcPr>
            <w:tcW w:w="1322" w:type="dxa"/>
            <w:noWrap w:val="0"/>
            <w:vAlign w:val="center"/>
          </w:tcPr>
          <w:p w14:paraId="766C4336">
            <w:pPr>
              <w:shd w:val="clear"/>
              <w:ind w:firstLine="592"/>
              <w:jc w:val="center"/>
              <w:rPr>
                <w:rFonts w:hint="eastAsia" w:ascii="宋体" w:hAnsi="宋体" w:eastAsia="宋体" w:cs="宋体"/>
                <w:color w:val="auto"/>
                <w:highlight w:val="none"/>
              </w:rPr>
            </w:pPr>
          </w:p>
        </w:tc>
        <w:tc>
          <w:tcPr>
            <w:tcW w:w="1589" w:type="dxa"/>
            <w:noWrap w:val="0"/>
            <w:vAlign w:val="center"/>
          </w:tcPr>
          <w:p w14:paraId="5F3335B6">
            <w:pPr>
              <w:shd w:val="clear"/>
              <w:ind w:firstLine="592"/>
              <w:jc w:val="center"/>
              <w:rPr>
                <w:rFonts w:hint="eastAsia" w:ascii="宋体" w:hAnsi="宋体" w:eastAsia="宋体" w:cs="宋体"/>
                <w:color w:val="auto"/>
                <w:highlight w:val="none"/>
              </w:rPr>
            </w:pPr>
          </w:p>
        </w:tc>
      </w:tr>
      <w:tr w14:paraId="1C25E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423" w:type="dxa"/>
            <w:noWrap w:val="0"/>
            <w:vAlign w:val="center"/>
          </w:tcPr>
          <w:p w14:paraId="0ED79CE8">
            <w:pPr>
              <w:shd w:val="clear"/>
              <w:ind w:firstLine="592"/>
              <w:jc w:val="center"/>
              <w:rPr>
                <w:rFonts w:hint="eastAsia" w:ascii="宋体" w:hAnsi="宋体" w:eastAsia="宋体" w:cs="宋体"/>
                <w:color w:val="auto"/>
                <w:highlight w:val="none"/>
              </w:rPr>
            </w:pPr>
          </w:p>
        </w:tc>
        <w:tc>
          <w:tcPr>
            <w:tcW w:w="1652" w:type="dxa"/>
            <w:noWrap w:val="0"/>
            <w:vAlign w:val="center"/>
          </w:tcPr>
          <w:p w14:paraId="35EDEADC">
            <w:pPr>
              <w:shd w:val="clear"/>
              <w:ind w:firstLine="592"/>
              <w:jc w:val="center"/>
              <w:rPr>
                <w:rFonts w:hint="eastAsia" w:ascii="宋体" w:hAnsi="宋体" w:eastAsia="宋体" w:cs="宋体"/>
                <w:color w:val="auto"/>
                <w:highlight w:val="none"/>
              </w:rPr>
            </w:pPr>
          </w:p>
        </w:tc>
        <w:tc>
          <w:tcPr>
            <w:tcW w:w="1541" w:type="dxa"/>
            <w:noWrap w:val="0"/>
            <w:vAlign w:val="center"/>
          </w:tcPr>
          <w:p w14:paraId="64280FC0">
            <w:pPr>
              <w:shd w:val="clear"/>
              <w:ind w:firstLine="592"/>
              <w:jc w:val="center"/>
              <w:rPr>
                <w:rFonts w:hint="eastAsia" w:ascii="宋体" w:hAnsi="宋体" w:eastAsia="宋体" w:cs="宋体"/>
                <w:color w:val="auto"/>
                <w:highlight w:val="none"/>
              </w:rPr>
            </w:pPr>
          </w:p>
        </w:tc>
        <w:tc>
          <w:tcPr>
            <w:tcW w:w="1322" w:type="dxa"/>
            <w:noWrap w:val="0"/>
            <w:vAlign w:val="center"/>
          </w:tcPr>
          <w:p w14:paraId="675BE4FC">
            <w:pPr>
              <w:shd w:val="clear"/>
              <w:ind w:firstLine="592"/>
              <w:jc w:val="center"/>
              <w:rPr>
                <w:rFonts w:hint="eastAsia" w:ascii="宋体" w:hAnsi="宋体" w:eastAsia="宋体" w:cs="宋体"/>
                <w:color w:val="auto"/>
                <w:highlight w:val="none"/>
              </w:rPr>
            </w:pPr>
          </w:p>
        </w:tc>
        <w:tc>
          <w:tcPr>
            <w:tcW w:w="1322" w:type="dxa"/>
            <w:noWrap w:val="0"/>
            <w:vAlign w:val="center"/>
          </w:tcPr>
          <w:p w14:paraId="629DE6FA">
            <w:pPr>
              <w:shd w:val="clear"/>
              <w:ind w:firstLine="592"/>
              <w:jc w:val="center"/>
              <w:rPr>
                <w:rFonts w:hint="eastAsia" w:ascii="宋体" w:hAnsi="宋体" w:eastAsia="宋体" w:cs="宋体"/>
                <w:color w:val="auto"/>
                <w:highlight w:val="none"/>
              </w:rPr>
            </w:pPr>
          </w:p>
        </w:tc>
        <w:tc>
          <w:tcPr>
            <w:tcW w:w="1589" w:type="dxa"/>
            <w:noWrap w:val="0"/>
            <w:vAlign w:val="center"/>
          </w:tcPr>
          <w:p w14:paraId="1834A922">
            <w:pPr>
              <w:shd w:val="clear"/>
              <w:ind w:firstLine="592"/>
              <w:jc w:val="center"/>
              <w:rPr>
                <w:rFonts w:hint="eastAsia" w:ascii="宋体" w:hAnsi="宋体" w:eastAsia="宋体" w:cs="宋体"/>
                <w:color w:val="auto"/>
                <w:highlight w:val="none"/>
              </w:rPr>
            </w:pPr>
          </w:p>
        </w:tc>
      </w:tr>
      <w:tr w14:paraId="4880D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423" w:type="dxa"/>
            <w:noWrap w:val="0"/>
            <w:vAlign w:val="center"/>
          </w:tcPr>
          <w:p w14:paraId="5F1B5A49">
            <w:pPr>
              <w:shd w:val="clear"/>
              <w:ind w:firstLine="592"/>
              <w:jc w:val="center"/>
              <w:rPr>
                <w:rFonts w:hint="eastAsia" w:ascii="宋体" w:hAnsi="宋体" w:eastAsia="宋体" w:cs="宋体"/>
                <w:color w:val="auto"/>
                <w:highlight w:val="none"/>
              </w:rPr>
            </w:pPr>
          </w:p>
        </w:tc>
        <w:tc>
          <w:tcPr>
            <w:tcW w:w="1652" w:type="dxa"/>
            <w:noWrap w:val="0"/>
            <w:vAlign w:val="center"/>
          </w:tcPr>
          <w:p w14:paraId="0F4F5E35">
            <w:pPr>
              <w:shd w:val="clear"/>
              <w:ind w:firstLine="592"/>
              <w:jc w:val="center"/>
              <w:rPr>
                <w:rFonts w:hint="eastAsia" w:ascii="宋体" w:hAnsi="宋体" w:eastAsia="宋体" w:cs="宋体"/>
                <w:color w:val="auto"/>
                <w:highlight w:val="none"/>
              </w:rPr>
            </w:pPr>
          </w:p>
        </w:tc>
        <w:tc>
          <w:tcPr>
            <w:tcW w:w="1541" w:type="dxa"/>
            <w:noWrap w:val="0"/>
            <w:vAlign w:val="center"/>
          </w:tcPr>
          <w:p w14:paraId="1835CE32">
            <w:pPr>
              <w:shd w:val="clear"/>
              <w:ind w:firstLine="592"/>
              <w:jc w:val="center"/>
              <w:rPr>
                <w:rFonts w:hint="eastAsia" w:ascii="宋体" w:hAnsi="宋体" w:eastAsia="宋体" w:cs="宋体"/>
                <w:color w:val="auto"/>
                <w:highlight w:val="none"/>
              </w:rPr>
            </w:pPr>
          </w:p>
        </w:tc>
        <w:tc>
          <w:tcPr>
            <w:tcW w:w="1322" w:type="dxa"/>
            <w:noWrap w:val="0"/>
            <w:vAlign w:val="center"/>
          </w:tcPr>
          <w:p w14:paraId="6BFCCABC">
            <w:pPr>
              <w:shd w:val="clear"/>
              <w:ind w:firstLine="592"/>
              <w:jc w:val="center"/>
              <w:rPr>
                <w:rFonts w:hint="eastAsia" w:ascii="宋体" w:hAnsi="宋体" w:eastAsia="宋体" w:cs="宋体"/>
                <w:color w:val="auto"/>
                <w:highlight w:val="none"/>
              </w:rPr>
            </w:pPr>
          </w:p>
        </w:tc>
        <w:tc>
          <w:tcPr>
            <w:tcW w:w="1322" w:type="dxa"/>
            <w:noWrap w:val="0"/>
            <w:vAlign w:val="center"/>
          </w:tcPr>
          <w:p w14:paraId="2D4CB98F">
            <w:pPr>
              <w:shd w:val="clear"/>
              <w:ind w:firstLine="592"/>
              <w:jc w:val="center"/>
              <w:rPr>
                <w:rFonts w:hint="eastAsia" w:ascii="宋体" w:hAnsi="宋体" w:eastAsia="宋体" w:cs="宋体"/>
                <w:color w:val="auto"/>
                <w:highlight w:val="none"/>
              </w:rPr>
            </w:pPr>
          </w:p>
        </w:tc>
        <w:tc>
          <w:tcPr>
            <w:tcW w:w="1589" w:type="dxa"/>
            <w:noWrap w:val="0"/>
            <w:vAlign w:val="center"/>
          </w:tcPr>
          <w:p w14:paraId="1B989320">
            <w:pPr>
              <w:shd w:val="clear"/>
              <w:ind w:firstLine="592"/>
              <w:jc w:val="center"/>
              <w:rPr>
                <w:rFonts w:hint="eastAsia" w:ascii="宋体" w:hAnsi="宋体" w:eastAsia="宋体" w:cs="宋体"/>
                <w:color w:val="auto"/>
                <w:highlight w:val="none"/>
              </w:rPr>
            </w:pPr>
          </w:p>
        </w:tc>
      </w:tr>
      <w:tr w14:paraId="39190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423" w:type="dxa"/>
            <w:noWrap w:val="0"/>
            <w:vAlign w:val="center"/>
          </w:tcPr>
          <w:p w14:paraId="53064175">
            <w:pPr>
              <w:shd w:val="clear"/>
              <w:ind w:firstLine="592"/>
              <w:jc w:val="center"/>
              <w:rPr>
                <w:rFonts w:hint="eastAsia" w:ascii="宋体" w:hAnsi="宋体" w:eastAsia="宋体" w:cs="宋体"/>
                <w:color w:val="auto"/>
                <w:highlight w:val="none"/>
              </w:rPr>
            </w:pPr>
          </w:p>
        </w:tc>
        <w:tc>
          <w:tcPr>
            <w:tcW w:w="1652" w:type="dxa"/>
            <w:noWrap w:val="0"/>
            <w:vAlign w:val="center"/>
          </w:tcPr>
          <w:p w14:paraId="6C3A099C">
            <w:pPr>
              <w:shd w:val="clear"/>
              <w:ind w:firstLine="592"/>
              <w:jc w:val="center"/>
              <w:rPr>
                <w:rFonts w:hint="eastAsia" w:ascii="宋体" w:hAnsi="宋体" w:eastAsia="宋体" w:cs="宋体"/>
                <w:color w:val="auto"/>
                <w:highlight w:val="none"/>
              </w:rPr>
            </w:pPr>
          </w:p>
        </w:tc>
        <w:tc>
          <w:tcPr>
            <w:tcW w:w="1541" w:type="dxa"/>
            <w:noWrap w:val="0"/>
            <w:vAlign w:val="center"/>
          </w:tcPr>
          <w:p w14:paraId="2BB35400">
            <w:pPr>
              <w:shd w:val="clear"/>
              <w:ind w:firstLine="592"/>
              <w:jc w:val="center"/>
              <w:rPr>
                <w:rFonts w:hint="eastAsia" w:ascii="宋体" w:hAnsi="宋体" w:eastAsia="宋体" w:cs="宋体"/>
                <w:color w:val="auto"/>
                <w:highlight w:val="none"/>
              </w:rPr>
            </w:pPr>
          </w:p>
        </w:tc>
        <w:tc>
          <w:tcPr>
            <w:tcW w:w="1322" w:type="dxa"/>
            <w:noWrap w:val="0"/>
            <w:vAlign w:val="center"/>
          </w:tcPr>
          <w:p w14:paraId="6F98F199">
            <w:pPr>
              <w:shd w:val="clear"/>
              <w:ind w:firstLine="592"/>
              <w:jc w:val="center"/>
              <w:rPr>
                <w:rFonts w:hint="eastAsia" w:ascii="宋体" w:hAnsi="宋体" w:eastAsia="宋体" w:cs="宋体"/>
                <w:color w:val="auto"/>
                <w:highlight w:val="none"/>
              </w:rPr>
            </w:pPr>
          </w:p>
        </w:tc>
        <w:tc>
          <w:tcPr>
            <w:tcW w:w="1322" w:type="dxa"/>
            <w:noWrap w:val="0"/>
            <w:vAlign w:val="center"/>
          </w:tcPr>
          <w:p w14:paraId="745FD4AA">
            <w:pPr>
              <w:shd w:val="clear"/>
              <w:ind w:firstLine="592"/>
              <w:jc w:val="center"/>
              <w:rPr>
                <w:rFonts w:hint="eastAsia" w:ascii="宋体" w:hAnsi="宋体" w:eastAsia="宋体" w:cs="宋体"/>
                <w:color w:val="auto"/>
                <w:highlight w:val="none"/>
              </w:rPr>
            </w:pPr>
          </w:p>
        </w:tc>
        <w:tc>
          <w:tcPr>
            <w:tcW w:w="1589" w:type="dxa"/>
            <w:noWrap w:val="0"/>
            <w:vAlign w:val="center"/>
          </w:tcPr>
          <w:p w14:paraId="5947C8E4">
            <w:pPr>
              <w:shd w:val="clear"/>
              <w:ind w:firstLine="592"/>
              <w:jc w:val="center"/>
              <w:rPr>
                <w:rFonts w:hint="eastAsia" w:ascii="宋体" w:hAnsi="宋体" w:eastAsia="宋体" w:cs="宋体"/>
                <w:color w:val="auto"/>
                <w:highlight w:val="none"/>
              </w:rPr>
            </w:pPr>
          </w:p>
        </w:tc>
      </w:tr>
    </w:tbl>
    <w:p w14:paraId="6C27774F">
      <w:pPr>
        <w:shd w:val="clear"/>
        <w:spacing w:line="36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注：1、投标人可按以上表格形式进行复制，附在投标文件内。</w:t>
      </w:r>
    </w:p>
    <w:p w14:paraId="7959448C">
      <w:pPr>
        <w:shd w:val="clear"/>
        <w:spacing w:line="360" w:lineRule="auto"/>
        <w:ind w:firstLine="660" w:firstLineChars="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2、本表所列为随货物所带的附件及备品备件。</w:t>
      </w:r>
    </w:p>
    <w:p w14:paraId="4BD2AE08">
      <w:pPr>
        <w:shd w:val="clear"/>
        <w:spacing w:line="360" w:lineRule="auto"/>
        <w:ind w:firstLine="660" w:firstLineChars="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3、货物验收时，实到的随机备品备件的产地等应与此清单一一对应。</w:t>
      </w:r>
    </w:p>
    <w:p w14:paraId="6BD07865">
      <w:pPr>
        <w:pStyle w:val="15"/>
        <w:shd w:val="clear"/>
        <w:spacing w:line="400" w:lineRule="atLeast"/>
        <w:ind w:left="660" w:hanging="660" w:hangingChars="300"/>
        <w:rPr>
          <w:rFonts w:hint="eastAsia" w:ascii="宋体" w:hAnsi="宋体" w:eastAsia="宋体" w:cs="宋体"/>
          <w:color w:val="auto"/>
          <w:sz w:val="22"/>
          <w:szCs w:val="22"/>
          <w:highlight w:val="none"/>
        </w:rPr>
      </w:pPr>
    </w:p>
    <w:p w14:paraId="4C974122">
      <w:pPr>
        <w:pStyle w:val="15"/>
        <w:shd w:val="clear"/>
        <w:spacing w:line="400" w:lineRule="atLeast"/>
        <w:ind w:left="660" w:hanging="660" w:hangingChars="300"/>
        <w:rPr>
          <w:rFonts w:hint="eastAsia" w:ascii="宋体" w:hAnsi="宋体" w:eastAsia="宋体" w:cs="宋体"/>
          <w:color w:val="auto"/>
          <w:sz w:val="22"/>
          <w:szCs w:val="22"/>
          <w:highlight w:val="none"/>
        </w:rPr>
      </w:pPr>
    </w:p>
    <w:p w14:paraId="18E88100">
      <w:pPr>
        <w:shd w:val="clear"/>
        <w:spacing w:line="38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投标人全称（盖章）：</w:t>
      </w:r>
    </w:p>
    <w:p w14:paraId="4433D57F">
      <w:pPr>
        <w:shd w:val="clear"/>
        <w:spacing w:line="38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法定代表人或授权代表（签字或盖章）：</w:t>
      </w:r>
    </w:p>
    <w:p w14:paraId="2F6005FC">
      <w:pPr>
        <w:shd w:val="clear"/>
        <w:spacing w:line="380" w:lineRule="exact"/>
        <w:ind w:firstLine="4400" w:firstLineChars="2000"/>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日期：  年   月  日</w:t>
      </w:r>
    </w:p>
    <w:p w14:paraId="0E5C334B">
      <w:pPr>
        <w:pageBreakBefore w:val="0"/>
        <w:widowControl w:val="0"/>
        <w:shd w:val="clear"/>
        <w:kinsoku/>
        <w:topLinePunct w:val="0"/>
        <w:bidi w:val="0"/>
        <w:spacing w:line="360" w:lineRule="exact"/>
        <w:ind w:left="4410" w:leftChars="2000" w:hanging="210" w:hangingChars="100"/>
        <w:rPr>
          <w:rFonts w:hint="eastAsia" w:ascii="宋体" w:hAnsi="宋体" w:eastAsia="宋体" w:cs="宋体"/>
          <w:color w:val="auto"/>
          <w:highlight w:val="none"/>
          <w:lang w:bidi="ar-SA"/>
        </w:rPr>
      </w:pPr>
    </w:p>
    <w:p w14:paraId="129CF593">
      <w:pPr>
        <w:pageBreakBefore w:val="0"/>
        <w:widowControl w:val="0"/>
        <w:shd w:val="clear"/>
        <w:kinsoku/>
        <w:topLinePunct w:val="0"/>
        <w:bidi w:val="0"/>
        <w:spacing w:line="360" w:lineRule="exact"/>
        <w:jc w:val="left"/>
        <w:rPr>
          <w:rFonts w:hint="eastAsia" w:ascii="宋体" w:hAnsi="宋体" w:eastAsia="宋体" w:cs="宋体"/>
          <w:b/>
          <w:color w:val="auto"/>
          <w:sz w:val="28"/>
          <w:szCs w:val="28"/>
          <w:highlight w:val="none"/>
          <w:lang w:eastAsia="zh-CN"/>
        </w:rPr>
      </w:pPr>
      <w:r>
        <w:rPr>
          <w:rFonts w:hint="eastAsia" w:ascii="宋体" w:hAnsi="宋体" w:eastAsia="宋体" w:cs="宋体"/>
          <w:color w:val="auto"/>
          <w:sz w:val="22"/>
          <w:szCs w:val="22"/>
          <w:highlight w:val="none"/>
          <w:lang w:bidi="ar-SA"/>
        </w:rPr>
        <w:br w:type="page"/>
      </w:r>
      <w:r>
        <w:rPr>
          <w:rFonts w:hint="eastAsia" w:ascii="宋体" w:hAnsi="宋体" w:eastAsia="宋体" w:cs="宋体"/>
          <w:b/>
          <w:color w:val="auto"/>
          <w:sz w:val="22"/>
          <w:szCs w:val="22"/>
          <w:highlight w:val="none"/>
          <w:lang w:eastAsia="zh-CN"/>
        </w:rPr>
        <w:t>附件六</w:t>
      </w:r>
    </w:p>
    <w:p w14:paraId="615303B0">
      <w:pPr>
        <w:pageBreakBefore w:val="0"/>
        <w:widowControl w:val="0"/>
        <w:shd w:val="clear"/>
        <w:kinsoku/>
        <w:topLinePunct w:val="0"/>
        <w:bidi w:val="0"/>
        <w:spacing w:line="360" w:lineRule="exact"/>
        <w:jc w:val="center"/>
        <w:rPr>
          <w:rFonts w:hint="eastAsia" w:ascii="宋体" w:hAnsi="宋体" w:eastAsia="宋体" w:cs="宋体"/>
          <w:b/>
          <w:bCs/>
          <w:color w:val="auto"/>
          <w:sz w:val="28"/>
          <w:szCs w:val="28"/>
          <w:highlight w:val="none"/>
          <w:lang w:bidi="ar-SA"/>
        </w:rPr>
      </w:pPr>
      <w:r>
        <w:rPr>
          <w:rFonts w:hint="eastAsia" w:ascii="宋体" w:hAnsi="宋体" w:eastAsia="宋体" w:cs="宋体"/>
          <w:b/>
          <w:bCs/>
          <w:color w:val="auto"/>
          <w:sz w:val="28"/>
          <w:szCs w:val="28"/>
          <w:highlight w:val="none"/>
          <w:lang w:eastAsia="zh-CN" w:bidi="ar-SA"/>
        </w:rPr>
        <w:t>类似项目业绩</w:t>
      </w:r>
      <w:r>
        <w:rPr>
          <w:rFonts w:hint="eastAsia" w:ascii="宋体" w:hAnsi="宋体" w:eastAsia="宋体" w:cs="宋体"/>
          <w:b/>
          <w:bCs/>
          <w:color w:val="auto"/>
          <w:sz w:val="28"/>
          <w:szCs w:val="28"/>
          <w:highlight w:val="none"/>
          <w:lang w:bidi="ar-SA"/>
        </w:rPr>
        <w:t>表</w:t>
      </w:r>
    </w:p>
    <w:p w14:paraId="3A762A45">
      <w:pPr>
        <w:pageBreakBefore w:val="0"/>
        <w:widowControl w:val="0"/>
        <w:shd w:val="clear"/>
        <w:kinsoku/>
        <w:topLinePunct w:val="0"/>
        <w:bidi w:val="0"/>
        <w:spacing w:line="460" w:lineRule="exact"/>
        <w:rPr>
          <w:rFonts w:hint="eastAsia" w:ascii="宋体" w:hAnsi="宋体" w:eastAsia="宋体" w:cs="宋体"/>
          <w:color w:val="auto"/>
          <w:highlight w:val="none"/>
          <w:lang w:bidi="ar-SA"/>
        </w:rPr>
      </w:pPr>
      <w:r>
        <w:rPr>
          <w:rFonts w:hint="eastAsia" w:ascii="宋体" w:hAnsi="宋体" w:eastAsia="宋体" w:cs="宋体"/>
          <w:color w:val="auto"/>
          <w:sz w:val="22"/>
          <w:szCs w:val="22"/>
          <w:highlight w:val="none"/>
          <w:lang w:bidi="ar-SA"/>
        </w:rPr>
        <w:t>项目名称：                                                  项目编号：</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8"/>
        <w:gridCol w:w="1151"/>
        <w:gridCol w:w="1872"/>
        <w:gridCol w:w="1481"/>
        <w:gridCol w:w="1872"/>
      </w:tblGrid>
      <w:tr w14:paraId="2D2E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3458" w:type="dxa"/>
            <w:noWrap w:val="0"/>
            <w:vAlign w:val="center"/>
          </w:tcPr>
          <w:p w14:paraId="6046B86A">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项目名称</w:t>
            </w:r>
          </w:p>
        </w:tc>
        <w:tc>
          <w:tcPr>
            <w:tcW w:w="1151" w:type="dxa"/>
            <w:noWrap w:val="0"/>
            <w:vAlign w:val="center"/>
          </w:tcPr>
          <w:p w14:paraId="29B8FBE6">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金额</w:t>
            </w:r>
          </w:p>
        </w:tc>
        <w:tc>
          <w:tcPr>
            <w:tcW w:w="1872" w:type="dxa"/>
            <w:noWrap w:val="0"/>
            <w:vAlign w:val="center"/>
          </w:tcPr>
          <w:p w14:paraId="5EE6E93E">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使用单位全称</w:t>
            </w:r>
          </w:p>
        </w:tc>
        <w:tc>
          <w:tcPr>
            <w:tcW w:w="1481" w:type="dxa"/>
            <w:tcBorders>
              <w:bottom w:val="single" w:color="auto" w:sz="4" w:space="0"/>
            </w:tcBorders>
            <w:noWrap w:val="0"/>
            <w:vAlign w:val="center"/>
          </w:tcPr>
          <w:p w14:paraId="7F5A2D43">
            <w:pPr>
              <w:pageBreakBefore w:val="0"/>
              <w:widowControl w:val="0"/>
              <w:shd w:val="clear"/>
              <w:kinsoku/>
              <w:topLinePunct w:val="0"/>
              <w:bidi w:val="0"/>
              <w:spacing w:line="36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使用单位联系人电话</w:t>
            </w:r>
          </w:p>
        </w:tc>
        <w:tc>
          <w:tcPr>
            <w:tcW w:w="1872" w:type="dxa"/>
            <w:tcBorders>
              <w:bottom w:val="single" w:color="auto" w:sz="4" w:space="0"/>
            </w:tcBorders>
            <w:noWrap w:val="0"/>
            <w:vAlign w:val="center"/>
          </w:tcPr>
          <w:p w14:paraId="7C164A69">
            <w:pPr>
              <w:pageBreakBefore w:val="0"/>
              <w:widowControl w:val="0"/>
              <w:shd w:val="clear"/>
              <w:tabs>
                <w:tab w:val="left" w:pos="692"/>
              </w:tabs>
              <w:kinsoku/>
              <w:topLinePunct w:val="0"/>
              <w:bidi w:val="0"/>
              <w:spacing w:line="360" w:lineRule="exact"/>
              <w:ind w:left="220" w:hanging="220" w:hangingChars="100"/>
              <w:jc w:val="center"/>
              <w:rPr>
                <w:rFonts w:hint="eastAsia" w:ascii="宋体" w:hAnsi="宋体" w:eastAsia="宋体" w:cs="宋体"/>
                <w:b/>
                <w:color w:val="auto"/>
                <w:sz w:val="22"/>
                <w:szCs w:val="22"/>
                <w:highlight w:val="none"/>
                <w:u w:val="thick"/>
                <w:lang w:bidi="ar-SA"/>
              </w:rPr>
            </w:pPr>
            <w:r>
              <w:rPr>
                <w:rFonts w:hint="eastAsia" w:ascii="宋体" w:hAnsi="宋体" w:eastAsia="宋体" w:cs="宋体"/>
                <w:color w:val="auto"/>
                <w:sz w:val="22"/>
                <w:szCs w:val="22"/>
                <w:highlight w:val="none"/>
                <w:lang w:bidi="ar-SA"/>
              </w:rPr>
              <w:t>合同签订时间</w:t>
            </w:r>
          </w:p>
        </w:tc>
      </w:tr>
      <w:tr w14:paraId="00B9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noWrap w:val="0"/>
            <w:vAlign w:val="top"/>
          </w:tcPr>
          <w:p w14:paraId="1AE0D487">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151" w:type="dxa"/>
            <w:noWrap w:val="0"/>
            <w:vAlign w:val="top"/>
          </w:tcPr>
          <w:p w14:paraId="336C38E2">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5FB6BAC6">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481" w:type="dxa"/>
            <w:noWrap w:val="0"/>
            <w:vAlign w:val="top"/>
          </w:tcPr>
          <w:p w14:paraId="59EB2D64">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4B8842DF">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r>
      <w:tr w14:paraId="31AA1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noWrap w:val="0"/>
            <w:vAlign w:val="top"/>
          </w:tcPr>
          <w:p w14:paraId="7F0B531F">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151" w:type="dxa"/>
            <w:noWrap w:val="0"/>
            <w:vAlign w:val="top"/>
          </w:tcPr>
          <w:p w14:paraId="26C72F7E">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66DEE016">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481" w:type="dxa"/>
            <w:noWrap w:val="0"/>
            <w:vAlign w:val="top"/>
          </w:tcPr>
          <w:p w14:paraId="63ADDD7F">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3977E009">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r>
      <w:tr w14:paraId="580EC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noWrap w:val="0"/>
            <w:vAlign w:val="top"/>
          </w:tcPr>
          <w:p w14:paraId="15A55E73">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151" w:type="dxa"/>
            <w:noWrap w:val="0"/>
            <w:vAlign w:val="top"/>
          </w:tcPr>
          <w:p w14:paraId="5FD0C0D2">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215455E3">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481" w:type="dxa"/>
            <w:noWrap w:val="0"/>
            <w:vAlign w:val="top"/>
          </w:tcPr>
          <w:p w14:paraId="374F7F6B">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4204DB68">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r>
      <w:tr w14:paraId="76589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noWrap w:val="0"/>
            <w:vAlign w:val="top"/>
          </w:tcPr>
          <w:p w14:paraId="36E8CE88">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151" w:type="dxa"/>
            <w:noWrap w:val="0"/>
            <w:vAlign w:val="top"/>
          </w:tcPr>
          <w:p w14:paraId="460C8BCB">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06B3C4B5">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481" w:type="dxa"/>
            <w:noWrap w:val="0"/>
            <w:vAlign w:val="top"/>
          </w:tcPr>
          <w:p w14:paraId="6913DD8E">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61FC62BC">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r>
      <w:tr w14:paraId="60834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noWrap w:val="0"/>
            <w:vAlign w:val="top"/>
          </w:tcPr>
          <w:p w14:paraId="576EF17C">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151" w:type="dxa"/>
            <w:noWrap w:val="0"/>
            <w:vAlign w:val="top"/>
          </w:tcPr>
          <w:p w14:paraId="77FC2BD8">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419929AD">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481" w:type="dxa"/>
            <w:noWrap w:val="0"/>
            <w:vAlign w:val="top"/>
          </w:tcPr>
          <w:p w14:paraId="6CA5B8B5">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682840B3">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r>
      <w:tr w14:paraId="11BA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noWrap w:val="0"/>
            <w:vAlign w:val="top"/>
          </w:tcPr>
          <w:p w14:paraId="1E47D60F">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151" w:type="dxa"/>
            <w:noWrap w:val="0"/>
            <w:vAlign w:val="top"/>
          </w:tcPr>
          <w:p w14:paraId="0CA4E889">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4E67D71B">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481" w:type="dxa"/>
            <w:noWrap w:val="0"/>
            <w:vAlign w:val="top"/>
          </w:tcPr>
          <w:p w14:paraId="34191A41">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15F472AE">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r>
      <w:tr w14:paraId="66A35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noWrap w:val="0"/>
            <w:vAlign w:val="top"/>
          </w:tcPr>
          <w:p w14:paraId="5018FC25">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151" w:type="dxa"/>
            <w:noWrap w:val="0"/>
            <w:vAlign w:val="top"/>
          </w:tcPr>
          <w:p w14:paraId="51B57B60">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453C512C">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481" w:type="dxa"/>
            <w:noWrap w:val="0"/>
            <w:vAlign w:val="top"/>
          </w:tcPr>
          <w:p w14:paraId="5A0F27B7">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156E170E">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r>
      <w:tr w14:paraId="63F7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noWrap w:val="0"/>
            <w:vAlign w:val="top"/>
          </w:tcPr>
          <w:p w14:paraId="4392BA42">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151" w:type="dxa"/>
            <w:noWrap w:val="0"/>
            <w:vAlign w:val="top"/>
          </w:tcPr>
          <w:p w14:paraId="0A2EB2AC">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5DB34A28">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481" w:type="dxa"/>
            <w:noWrap w:val="0"/>
            <w:vAlign w:val="top"/>
          </w:tcPr>
          <w:p w14:paraId="14547437">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44A91B73">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r>
      <w:tr w14:paraId="1B8F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noWrap w:val="0"/>
            <w:vAlign w:val="top"/>
          </w:tcPr>
          <w:p w14:paraId="634A7D81">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151" w:type="dxa"/>
            <w:noWrap w:val="0"/>
            <w:vAlign w:val="top"/>
          </w:tcPr>
          <w:p w14:paraId="5717AD3A">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3E0CD1C7">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481" w:type="dxa"/>
            <w:noWrap w:val="0"/>
            <w:vAlign w:val="top"/>
          </w:tcPr>
          <w:p w14:paraId="4FABAF4F">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c>
          <w:tcPr>
            <w:tcW w:w="1872" w:type="dxa"/>
            <w:noWrap w:val="0"/>
            <w:vAlign w:val="top"/>
          </w:tcPr>
          <w:p w14:paraId="1D85808D">
            <w:pPr>
              <w:pageBreakBefore w:val="0"/>
              <w:widowControl w:val="0"/>
              <w:shd w:val="clear"/>
              <w:kinsoku/>
              <w:topLinePunct w:val="0"/>
              <w:bidi w:val="0"/>
              <w:spacing w:line="360" w:lineRule="exact"/>
              <w:jc w:val="center"/>
              <w:rPr>
                <w:rFonts w:hint="eastAsia" w:ascii="宋体" w:hAnsi="宋体" w:eastAsia="宋体" w:cs="宋体"/>
                <w:color w:val="auto"/>
                <w:sz w:val="24"/>
                <w:highlight w:val="none"/>
                <w:lang w:bidi="ar-SA"/>
              </w:rPr>
            </w:pPr>
          </w:p>
        </w:tc>
      </w:tr>
    </w:tbl>
    <w:p w14:paraId="31A8A012">
      <w:pPr>
        <w:pageBreakBefore w:val="0"/>
        <w:widowControl w:val="0"/>
        <w:shd w:val="clear"/>
        <w:kinsoku/>
        <w:topLinePunct w:val="0"/>
        <w:bidi w:val="0"/>
        <w:spacing w:line="360" w:lineRule="exact"/>
        <w:rPr>
          <w:rFonts w:hint="eastAsia" w:ascii="宋体" w:hAnsi="宋体" w:eastAsia="宋体" w:cs="宋体"/>
          <w:b/>
          <w:bCs/>
          <w:color w:val="auto"/>
          <w:sz w:val="22"/>
          <w:szCs w:val="22"/>
          <w:highlight w:val="none"/>
          <w:u w:val="single"/>
          <w:lang w:bidi="ar-SA"/>
        </w:rPr>
      </w:pPr>
      <w:r>
        <w:rPr>
          <w:rFonts w:hint="eastAsia" w:ascii="宋体" w:hAnsi="宋体" w:eastAsia="宋体" w:cs="宋体"/>
          <w:color w:val="auto"/>
          <w:sz w:val="22"/>
          <w:szCs w:val="22"/>
          <w:highlight w:val="none"/>
          <w:lang w:bidi="ar-SA"/>
        </w:rPr>
        <w:t>注：</w:t>
      </w:r>
    </w:p>
    <w:p w14:paraId="6D958F35">
      <w:pPr>
        <w:pageBreakBefore w:val="0"/>
        <w:widowControl w:val="0"/>
        <w:shd w:val="clear"/>
        <w:tabs>
          <w:tab w:val="left" w:pos="5355"/>
        </w:tabs>
        <w:kinsoku/>
        <w:topLinePunct w:val="0"/>
        <w:bidi w:val="0"/>
        <w:spacing w:line="360" w:lineRule="exact"/>
        <w:rPr>
          <w:rFonts w:hint="eastAsia" w:ascii="宋体" w:hAnsi="宋体" w:eastAsia="宋体" w:cs="宋体"/>
          <w:color w:val="auto"/>
          <w:sz w:val="22"/>
          <w:szCs w:val="22"/>
          <w:highlight w:val="none"/>
          <w:lang w:bidi="ar-SA"/>
        </w:rPr>
      </w:pPr>
      <w:r>
        <w:rPr>
          <w:rFonts w:hint="eastAsia" w:ascii="宋体" w:hAnsi="宋体" w:eastAsia="宋体" w:cs="宋体"/>
          <w:bCs/>
          <w:color w:val="auto"/>
          <w:sz w:val="22"/>
          <w:szCs w:val="22"/>
          <w:highlight w:val="none"/>
          <w:lang w:bidi="ar-SA"/>
        </w:rPr>
        <w:t>1、投标人的</w:t>
      </w:r>
      <w:r>
        <w:rPr>
          <w:rFonts w:hint="eastAsia" w:ascii="宋体" w:hAnsi="宋体" w:eastAsia="宋体" w:cs="宋体"/>
          <w:bCs/>
          <w:color w:val="auto"/>
          <w:sz w:val="22"/>
          <w:szCs w:val="22"/>
          <w:highlight w:val="none"/>
          <w:lang w:eastAsia="zh-CN" w:bidi="ar-SA"/>
        </w:rPr>
        <w:t>类似项目业绩</w:t>
      </w:r>
      <w:r>
        <w:rPr>
          <w:rFonts w:hint="eastAsia" w:ascii="宋体" w:hAnsi="宋体" w:eastAsia="宋体" w:cs="宋体"/>
          <w:bCs/>
          <w:color w:val="auto"/>
          <w:sz w:val="22"/>
          <w:szCs w:val="22"/>
          <w:highlight w:val="none"/>
          <w:lang w:bidi="ar-SA"/>
        </w:rPr>
        <w:t>须满足采购文件第五部分“评分细则”中相对应的条件，否则评分不予认可。</w:t>
      </w:r>
    </w:p>
    <w:p w14:paraId="19581E35">
      <w:pPr>
        <w:pageBreakBefore w:val="0"/>
        <w:widowControl w:val="0"/>
        <w:shd w:val="clear"/>
        <w:kinsoku/>
        <w:topLinePunct w:val="0"/>
        <w:bidi w:val="0"/>
        <w:spacing w:line="36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2、本表可在不改变格式的情况下根据具体需要自行增减。</w:t>
      </w:r>
    </w:p>
    <w:p w14:paraId="40CC82E8">
      <w:pPr>
        <w:pageBreakBefore w:val="0"/>
        <w:widowControl w:val="0"/>
        <w:shd w:val="clear"/>
        <w:kinsoku/>
        <w:topLinePunct w:val="0"/>
        <w:bidi w:val="0"/>
        <w:spacing w:line="360" w:lineRule="exact"/>
        <w:rPr>
          <w:rFonts w:hint="eastAsia" w:ascii="宋体" w:hAnsi="宋体" w:eastAsia="宋体" w:cs="宋体"/>
          <w:b/>
          <w:color w:val="auto"/>
          <w:sz w:val="22"/>
          <w:szCs w:val="22"/>
          <w:highlight w:val="none"/>
          <w:lang w:bidi="ar-SA"/>
        </w:rPr>
      </w:pPr>
      <w:r>
        <w:rPr>
          <w:rFonts w:hint="eastAsia" w:ascii="宋体" w:hAnsi="宋体" w:eastAsia="宋体" w:cs="宋体"/>
          <w:b/>
          <w:bCs/>
          <w:color w:val="auto"/>
          <w:sz w:val="22"/>
          <w:szCs w:val="22"/>
          <w:highlight w:val="none"/>
          <w:lang w:bidi="ar-SA"/>
        </w:rPr>
        <w:t>3、</w:t>
      </w:r>
      <w:r>
        <w:rPr>
          <w:rFonts w:hint="eastAsia" w:ascii="宋体" w:hAnsi="宋体" w:eastAsia="宋体" w:cs="宋体"/>
          <w:b/>
          <w:bCs/>
          <w:color w:val="auto"/>
          <w:sz w:val="22"/>
          <w:szCs w:val="22"/>
          <w:highlight w:val="none"/>
          <w:u w:val="thick"/>
          <w:lang w:bidi="ar-SA"/>
        </w:rPr>
        <w:t>投标人不按此要求填写此项内容或未提供业绩证明材料将视为无业绩。</w:t>
      </w:r>
    </w:p>
    <w:p w14:paraId="557002E1">
      <w:pPr>
        <w:pageBreakBefore w:val="0"/>
        <w:widowControl w:val="0"/>
        <w:shd w:val="clear"/>
        <w:kinsoku/>
        <w:topLinePunct w:val="0"/>
        <w:bidi w:val="0"/>
        <w:spacing w:line="360" w:lineRule="exact"/>
        <w:ind w:left="660" w:hanging="663" w:hangingChars="300"/>
        <w:rPr>
          <w:rFonts w:hint="eastAsia" w:ascii="宋体" w:hAnsi="宋体" w:eastAsia="宋体" w:cs="宋体"/>
          <w:b/>
          <w:color w:val="auto"/>
          <w:sz w:val="22"/>
          <w:szCs w:val="22"/>
          <w:highlight w:val="none"/>
          <w:lang w:bidi="ar-SA"/>
        </w:rPr>
      </w:pPr>
    </w:p>
    <w:p w14:paraId="66FD3680">
      <w:pPr>
        <w:pageBreakBefore w:val="0"/>
        <w:widowControl w:val="0"/>
        <w:shd w:val="clear"/>
        <w:kinsoku/>
        <w:topLinePunct w:val="0"/>
        <w:bidi w:val="0"/>
        <w:spacing w:line="360" w:lineRule="exact"/>
        <w:ind w:firstLine="4111"/>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投标人名称（盖章）：</w:t>
      </w:r>
    </w:p>
    <w:p w14:paraId="688527AD">
      <w:pPr>
        <w:pageBreakBefore w:val="0"/>
        <w:widowControl w:val="0"/>
        <w:shd w:val="clear"/>
        <w:kinsoku/>
        <w:topLinePunct w:val="0"/>
        <w:bidi w:val="0"/>
        <w:spacing w:line="360" w:lineRule="exact"/>
        <w:ind w:firstLine="4111"/>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法定代表人或授权代表（签字或盖章）：</w:t>
      </w:r>
    </w:p>
    <w:p w14:paraId="18595A8A">
      <w:pPr>
        <w:pageBreakBefore w:val="0"/>
        <w:widowControl w:val="0"/>
        <w:shd w:val="clear"/>
        <w:kinsoku/>
        <w:topLinePunct w:val="0"/>
        <w:bidi w:val="0"/>
        <w:spacing w:line="360" w:lineRule="exact"/>
        <w:ind w:firstLine="4111"/>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日期：  年   月   日</w:t>
      </w:r>
    </w:p>
    <w:p w14:paraId="22DA2028">
      <w:pPr>
        <w:shd w:val="clear"/>
        <w:spacing w:line="380" w:lineRule="exact"/>
        <w:ind w:firstLine="4417" w:firstLineChars="2000"/>
        <w:rPr>
          <w:rFonts w:hint="eastAsia" w:ascii="宋体" w:hAnsi="宋体" w:eastAsia="宋体" w:cs="宋体"/>
          <w:b/>
          <w:bCs/>
          <w:color w:val="auto"/>
          <w:sz w:val="22"/>
          <w:szCs w:val="22"/>
          <w:highlight w:val="none"/>
        </w:rPr>
      </w:pPr>
      <w:bookmarkStart w:id="212" w:name="_Toc245722287"/>
      <w:bookmarkStart w:id="213" w:name="_Toc241404208"/>
      <w:bookmarkStart w:id="214" w:name="_Toc262105510"/>
      <w:bookmarkStart w:id="215" w:name="_Toc249758721"/>
      <w:bookmarkStart w:id="216" w:name="_Toc246261271"/>
      <w:bookmarkStart w:id="217" w:name="_Toc223716004"/>
      <w:bookmarkStart w:id="218" w:name="_Toc262049425"/>
      <w:bookmarkStart w:id="219" w:name="_Toc221374632"/>
      <w:bookmarkStart w:id="220" w:name="_Toc222114885"/>
      <w:bookmarkStart w:id="221" w:name="_Toc221423625"/>
      <w:bookmarkStart w:id="222" w:name="_Toc239145360"/>
      <w:bookmarkStart w:id="223" w:name="_Toc245191320"/>
      <w:bookmarkStart w:id="224" w:name="_Toc221356894"/>
      <w:bookmarkStart w:id="225" w:name="_Toc249758871"/>
      <w:bookmarkStart w:id="226" w:name="_Toc221356957"/>
      <w:bookmarkStart w:id="227" w:name="_Hlk85884979"/>
    </w:p>
    <w:p w14:paraId="60E3EA7B">
      <w:pPr>
        <w:pStyle w:val="2"/>
        <w:keepNext/>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6"/>
          <w:szCs w:val="36"/>
          <w:highlight w:val="none"/>
          <w:lang w:bidi="ar-SA"/>
        </w:rPr>
      </w:pPr>
      <w:r>
        <w:rPr>
          <w:rFonts w:hint="eastAsia" w:ascii="宋体" w:hAnsi="宋体" w:eastAsia="宋体" w:cs="宋体"/>
          <w:color w:val="auto"/>
          <w:sz w:val="36"/>
          <w:szCs w:val="36"/>
          <w:highlight w:val="none"/>
          <w:lang w:bidi="ar-SA"/>
        </w:rPr>
        <w:br w:type="page"/>
      </w:r>
      <w:bookmarkStart w:id="228" w:name="_Toc7485"/>
      <w:r>
        <w:rPr>
          <w:rFonts w:hint="eastAsia" w:ascii="宋体" w:hAnsi="宋体" w:eastAsia="宋体" w:cs="宋体"/>
          <w:color w:val="auto"/>
          <w:sz w:val="36"/>
          <w:szCs w:val="36"/>
          <w:highlight w:val="none"/>
          <w:lang w:bidi="ar-SA"/>
        </w:rPr>
        <w:t>第四部分</w:t>
      </w:r>
      <w:r>
        <w:rPr>
          <w:rFonts w:hint="eastAsia" w:ascii="宋体" w:hAnsi="宋体" w:eastAsia="宋体" w:cs="宋体"/>
          <w:color w:val="auto"/>
          <w:sz w:val="36"/>
          <w:szCs w:val="36"/>
          <w:highlight w:val="none"/>
          <w:lang w:val="en-US" w:eastAsia="zh-CN" w:bidi="ar-SA"/>
        </w:rPr>
        <w:t xml:space="preserve">  </w:t>
      </w:r>
      <w:r>
        <w:rPr>
          <w:rFonts w:hint="eastAsia" w:ascii="宋体" w:hAnsi="宋体" w:eastAsia="宋体" w:cs="宋体"/>
          <w:color w:val="auto"/>
          <w:sz w:val="36"/>
          <w:szCs w:val="36"/>
          <w:highlight w:val="none"/>
          <w:lang w:bidi="ar-SA"/>
        </w:rPr>
        <w:t>采购内容及要求</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8"/>
      <w:bookmarkStart w:id="229" w:name="_Toc221356960"/>
      <w:bookmarkStart w:id="230" w:name="_Toc221356897"/>
      <w:bookmarkStart w:id="231" w:name="_Toc221374633"/>
    </w:p>
    <w:p w14:paraId="4B2CB01F">
      <w:pPr>
        <w:keepNext w:val="0"/>
        <w:keepLines w:val="0"/>
        <w:pageBreakBefore w:val="0"/>
        <w:shd w:val="clear"/>
        <w:kinsoku/>
        <w:wordWrap/>
        <w:overflowPunct/>
        <w:topLinePunct w:val="0"/>
        <w:autoSpaceDE/>
        <w:autoSpaceDN/>
        <w:bidi w:val="0"/>
        <w:adjustRightInd/>
        <w:snapToGrid/>
        <w:spacing w:line="360" w:lineRule="exact"/>
        <w:rPr>
          <w:rFonts w:hint="eastAsia" w:ascii="宋体" w:hAnsi="宋体" w:eastAsia="宋体" w:cs="宋体"/>
          <w:color w:val="auto"/>
          <w:sz w:val="22"/>
          <w:szCs w:val="22"/>
          <w:highlight w:val="none"/>
        </w:rPr>
      </w:pPr>
      <w:bookmarkStart w:id="232" w:name="_Toc245722288"/>
      <w:bookmarkStart w:id="233" w:name="_Toc249758872"/>
      <w:bookmarkStart w:id="234" w:name="_Toc239145361"/>
      <w:bookmarkStart w:id="235" w:name="_Toc262105511"/>
      <w:bookmarkStart w:id="236" w:name="_Toc222114886"/>
      <w:bookmarkStart w:id="237" w:name="_Toc262049426"/>
      <w:bookmarkStart w:id="238" w:name="_Toc246261272"/>
      <w:bookmarkStart w:id="239" w:name="_Toc223716005"/>
      <w:bookmarkStart w:id="240" w:name="_Toc241404209"/>
      <w:bookmarkStart w:id="241" w:name="_Toc245191321"/>
      <w:bookmarkStart w:id="242" w:name="_Toc249758722"/>
      <w:bookmarkStart w:id="243" w:name="_Toc221423626"/>
      <w:r>
        <w:rPr>
          <w:rFonts w:hint="eastAsia" w:ascii="宋体" w:hAnsi="宋体" w:eastAsia="宋体" w:cs="宋体"/>
          <w:color w:val="auto"/>
          <w:sz w:val="22"/>
          <w:szCs w:val="22"/>
          <w:highlight w:val="none"/>
        </w:rPr>
        <w:t>一、项目概况</w:t>
      </w:r>
    </w:p>
    <w:p w14:paraId="02421BCB">
      <w:pPr>
        <w:keepNext w:val="0"/>
        <w:keepLines w:val="0"/>
        <w:pageBreakBefore w:val="0"/>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1.采购单位：浙江东方职业技术学院</w:t>
      </w:r>
    </w:p>
    <w:p w14:paraId="20E941ED">
      <w:pPr>
        <w:keepNext w:val="0"/>
        <w:keepLines w:val="0"/>
        <w:pageBreakBefore w:val="0"/>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2.项目名称：咖啡吧实训室设备</w:t>
      </w:r>
    </w:p>
    <w:p w14:paraId="691A241D">
      <w:pPr>
        <w:keepNext w:val="0"/>
        <w:keepLines w:val="0"/>
        <w:pageBreakBefore w:val="0"/>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3.项目实施背景及基本情况：</w:t>
      </w:r>
    </w:p>
    <w:p w14:paraId="57A3BE42">
      <w:pPr>
        <w:keepNext w:val="0"/>
        <w:keepLines w:val="0"/>
        <w:pageBreakBefore w:val="0"/>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浙江东方职业技术学院文成学院结合酒店管理专业和烹饪工艺与营养专业人才培养的必要性和文成县区域经济发展的实际情况，旨在提升教学质量，增强学生的实践操作能力，为地方经济发展培养高素质的酒店与咖啡行业人才。项目预算总额为17万元人民币，计划于二个月内完成。</w:t>
      </w:r>
    </w:p>
    <w:p w14:paraId="0E54F80F">
      <w:pPr>
        <w:keepNext w:val="0"/>
        <w:keepLines w:val="0"/>
        <w:pageBreakBefore w:val="0"/>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4.预算金额</w:t>
      </w:r>
      <w:r>
        <w:rPr>
          <w:rFonts w:hint="eastAsia" w:ascii="宋体" w:hAnsi="宋体" w:eastAsia="宋体" w:cs="宋体"/>
          <w:color w:val="auto"/>
          <w:sz w:val="22"/>
          <w:szCs w:val="22"/>
          <w:highlight w:val="none"/>
          <w:u w:val="single"/>
          <w:lang w:val="en-US" w:eastAsia="zh-CN"/>
        </w:rPr>
        <w:t>17</w:t>
      </w:r>
      <w:r>
        <w:rPr>
          <w:rFonts w:hint="eastAsia" w:ascii="宋体" w:hAnsi="宋体" w:eastAsia="宋体" w:cs="宋体"/>
          <w:color w:val="auto"/>
          <w:sz w:val="22"/>
          <w:szCs w:val="22"/>
          <w:highlight w:val="none"/>
        </w:rPr>
        <w:t>万元。</w:t>
      </w:r>
    </w:p>
    <w:p w14:paraId="2061E4E5">
      <w:pPr>
        <w:keepNext w:val="0"/>
        <w:keepLines w:val="0"/>
        <w:pageBreakBefore w:val="0"/>
        <w:shd w:val="clear"/>
        <w:kinsoku/>
        <w:wordWrap/>
        <w:overflowPunct/>
        <w:topLinePunct w:val="0"/>
        <w:autoSpaceDE/>
        <w:autoSpaceDN/>
        <w:bidi w:val="0"/>
        <w:adjustRightInd/>
        <w:snapToGrid/>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二、采购标的具体情况</w:t>
      </w:r>
    </w:p>
    <w:p w14:paraId="3AAF83BD">
      <w:pPr>
        <w:keepNext w:val="0"/>
        <w:keepLines w:val="0"/>
        <w:pageBreakBefore w:val="0"/>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1.采购内容、数量、规格。</w:t>
      </w:r>
    </w:p>
    <w:tbl>
      <w:tblPr>
        <w:tblStyle w:val="33"/>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81"/>
        <w:gridCol w:w="2364"/>
        <w:gridCol w:w="5212"/>
        <w:gridCol w:w="667"/>
        <w:gridCol w:w="814"/>
      </w:tblGrid>
      <w:tr w14:paraId="52881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97" w:type="pct"/>
            <w:shd w:val="clear" w:color="auto" w:fill="auto"/>
            <w:noWrap w:val="0"/>
            <w:vAlign w:val="center"/>
          </w:tcPr>
          <w:p w14:paraId="065542DC">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序号</w:t>
            </w:r>
          </w:p>
        </w:tc>
        <w:tc>
          <w:tcPr>
            <w:tcW w:w="1201" w:type="pct"/>
            <w:shd w:val="clear" w:color="auto" w:fill="auto"/>
            <w:noWrap w:val="0"/>
            <w:vAlign w:val="center"/>
          </w:tcPr>
          <w:p w14:paraId="5C106745">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品名</w:t>
            </w:r>
          </w:p>
        </w:tc>
        <w:tc>
          <w:tcPr>
            <w:tcW w:w="2648" w:type="pct"/>
            <w:shd w:val="clear" w:color="auto" w:fill="auto"/>
            <w:noWrap w:val="0"/>
            <w:vAlign w:val="center"/>
          </w:tcPr>
          <w:p w14:paraId="7D47311B">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参数</w:t>
            </w:r>
          </w:p>
        </w:tc>
        <w:tc>
          <w:tcPr>
            <w:tcW w:w="339" w:type="pct"/>
            <w:shd w:val="clear" w:color="auto" w:fill="auto"/>
            <w:noWrap w:val="0"/>
            <w:vAlign w:val="center"/>
          </w:tcPr>
          <w:p w14:paraId="7885F381">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单位</w:t>
            </w:r>
          </w:p>
        </w:tc>
        <w:tc>
          <w:tcPr>
            <w:tcW w:w="413" w:type="pct"/>
            <w:shd w:val="clear" w:color="auto" w:fill="auto"/>
            <w:noWrap w:val="0"/>
            <w:vAlign w:val="center"/>
          </w:tcPr>
          <w:p w14:paraId="4837A08B">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数量</w:t>
            </w:r>
          </w:p>
        </w:tc>
      </w:tr>
      <w:tr w14:paraId="69AF7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97" w:type="pct"/>
            <w:shd w:val="clear" w:color="auto" w:fill="auto"/>
            <w:noWrap w:val="0"/>
            <w:vAlign w:val="center"/>
          </w:tcPr>
          <w:p w14:paraId="46D17B90">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1201" w:type="pct"/>
            <w:shd w:val="clear" w:color="auto" w:fill="auto"/>
            <w:noWrap w:val="0"/>
            <w:vAlign w:val="center"/>
          </w:tcPr>
          <w:p w14:paraId="5F46DFE1">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bidi="ar"/>
              </w:rPr>
              <w:t>双头变压意式半自动商用咖啡机</w:t>
            </w:r>
            <w:r>
              <w:rPr>
                <w:rFonts w:hint="eastAsia" w:ascii="宋体" w:hAnsi="宋体" w:eastAsia="宋体" w:cs="宋体"/>
                <w:b/>
                <w:bCs/>
                <w:color w:val="auto"/>
                <w:kern w:val="0"/>
                <w:sz w:val="22"/>
                <w:szCs w:val="22"/>
                <w:highlight w:val="none"/>
                <w:lang w:eastAsia="zh-CN" w:bidi="ar"/>
              </w:rPr>
              <w:t>（</w:t>
            </w:r>
            <w:r>
              <w:rPr>
                <w:rFonts w:hint="eastAsia" w:ascii="宋体" w:hAnsi="宋体" w:eastAsia="宋体" w:cs="宋体"/>
                <w:b/>
                <w:bCs/>
                <w:color w:val="auto"/>
                <w:kern w:val="0"/>
                <w:sz w:val="22"/>
                <w:szCs w:val="22"/>
                <w:highlight w:val="none"/>
                <w:lang w:val="en-US" w:eastAsia="zh-CN" w:bidi="ar"/>
              </w:rPr>
              <w:t>核心产品</w:t>
            </w:r>
            <w:r>
              <w:rPr>
                <w:rFonts w:hint="eastAsia" w:ascii="宋体" w:hAnsi="宋体" w:eastAsia="宋体" w:cs="宋体"/>
                <w:b/>
                <w:bCs/>
                <w:color w:val="auto"/>
                <w:kern w:val="0"/>
                <w:sz w:val="22"/>
                <w:szCs w:val="22"/>
                <w:highlight w:val="none"/>
                <w:lang w:eastAsia="zh-CN" w:bidi="ar"/>
              </w:rPr>
              <w:t>）</w:t>
            </w:r>
          </w:p>
        </w:tc>
        <w:tc>
          <w:tcPr>
            <w:tcW w:w="2648" w:type="pct"/>
            <w:shd w:val="clear" w:color="auto" w:fill="auto"/>
            <w:noWrap w:val="0"/>
            <w:vAlign w:val="center"/>
          </w:tcPr>
          <w:p w14:paraId="1C400EA2">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电压：220V/50HZ          </w:t>
            </w:r>
          </w:p>
          <w:p w14:paraId="4622DC93">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功率：≥6000W                  </w:t>
            </w:r>
          </w:p>
          <w:p w14:paraId="3C0841C6">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蒸汽锅炉：7L                             </w:t>
            </w:r>
          </w:p>
          <w:p w14:paraId="54A8CFD9">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蒸汽锅炉功率：3.6KW                 </w:t>
            </w:r>
          </w:p>
          <w:p w14:paraId="54FDF50D">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冲泡锅炉：1.3L                        </w:t>
            </w:r>
          </w:p>
          <w:p w14:paraId="2FBCB66E">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冲泡头功率：0.9KW                           </w:t>
            </w:r>
          </w:p>
          <w:p w14:paraId="7ECB4779">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冲泡水泵：120W              </w:t>
            </w:r>
          </w:p>
          <w:p w14:paraId="720D7640">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尺寸：≥915*660*556（H）mm</w:t>
            </w:r>
          </w:p>
          <w:p w14:paraId="699B21AF">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配备8英⼨安卓平板</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使⽤APp设定机器参数</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配备独⽴的饱和式冲泡锅炉和 独⽴的蒸汽锅炉，以及独⽴的PID 温控系统进⾏精准调温</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预热系统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旋转叶⽚泵</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使⽤拉杆在咖啡的萃取过程中改变萃取压⼒， ⼀共有三个挡位，⽤户可以通过APP上的拉杆 压⼒设置⾃定义每⼀个挡位对应的压⼒。蒸汽⼀共有两</w:t>
            </w:r>
            <w:r>
              <w:rPr>
                <w:rFonts w:hint="eastAsia" w:ascii="宋体" w:hAnsi="宋体" w:eastAsia="宋体" w:cs="宋体"/>
                <w:color w:val="auto"/>
                <w:sz w:val="22"/>
                <w:szCs w:val="22"/>
                <w:highlight w:val="none"/>
                <w:lang w:val="en-US" w:eastAsia="zh-CN"/>
              </w:rPr>
              <w:t>档</w:t>
            </w:r>
            <w:r>
              <w:rPr>
                <w:rFonts w:hint="eastAsia" w:ascii="宋体" w:hAnsi="宋体" w:eastAsia="宋体" w:cs="宋体"/>
                <w:color w:val="auto"/>
                <w:sz w:val="22"/>
                <w:szCs w:val="22"/>
                <w:highlight w:val="none"/>
              </w:rPr>
              <w:t>，使⽤拉杆切换蒸汽档位从⽽ 改变蒸汽⼤⼩，可以通过APP⾃由设定每⼀档 的蒸汽⼤⼩。每⼀个冲泡头上配备⼀个实体冲泡按钮以及 PAD上配备的三个虚拟冲泡按钮，4个按钮均可 ⾃由设定独⽴的冲泡曲线</w:t>
            </w:r>
          </w:p>
        </w:tc>
        <w:tc>
          <w:tcPr>
            <w:tcW w:w="339" w:type="pct"/>
            <w:shd w:val="clear" w:color="auto" w:fill="auto"/>
            <w:noWrap w:val="0"/>
            <w:vAlign w:val="center"/>
          </w:tcPr>
          <w:p w14:paraId="67DF12DB">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台</w:t>
            </w:r>
          </w:p>
        </w:tc>
        <w:tc>
          <w:tcPr>
            <w:tcW w:w="413" w:type="pct"/>
            <w:shd w:val="clear" w:color="auto" w:fill="auto"/>
            <w:noWrap w:val="0"/>
            <w:vAlign w:val="center"/>
          </w:tcPr>
          <w:p w14:paraId="1CFE7AB6">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r>
      <w:tr w14:paraId="4E45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97" w:type="pct"/>
            <w:shd w:val="clear" w:color="auto" w:fill="auto"/>
            <w:noWrap w:val="0"/>
            <w:vAlign w:val="center"/>
          </w:tcPr>
          <w:p w14:paraId="35772A23">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201" w:type="pct"/>
            <w:shd w:val="clear" w:color="auto" w:fill="auto"/>
            <w:noWrap w:val="0"/>
            <w:vAlign w:val="center"/>
          </w:tcPr>
          <w:p w14:paraId="1BB5414A">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磨豆机</w:t>
            </w:r>
            <w:r>
              <w:rPr>
                <w:rFonts w:hint="eastAsia" w:ascii="宋体" w:hAnsi="宋体" w:eastAsia="宋体" w:cs="宋体"/>
                <w:b/>
                <w:bCs/>
                <w:color w:val="auto"/>
                <w:kern w:val="0"/>
                <w:sz w:val="22"/>
                <w:szCs w:val="22"/>
                <w:highlight w:val="none"/>
                <w:lang w:eastAsia="zh-CN" w:bidi="ar"/>
              </w:rPr>
              <w:t>（</w:t>
            </w:r>
            <w:r>
              <w:rPr>
                <w:rFonts w:hint="eastAsia" w:ascii="宋体" w:hAnsi="宋体" w:eastAsia="宋体" w:cs="宋体"/>
                <w:b/>
                <w:bCs/>
                <w:color w:val="auto"/>
                <w:kern w:val="0"/>
                <w:sz w:val="22"/>
                <w:szCs w:val="22"/>
                <w:highlight w:val="none"/>
                <w:lang w:val="en-US" w:eastAsia="zh-CN" w:bidi="ar"/>
              </w:rPr>
              <w:t>核心产品</w:t>
            </w:r>
            <w:r>
              <w:rPr>
                <w:rFonts w:hint="eastAsia" w:ascii="宋体" w:hAnsi="宋体" w:eastAsia="宋体" w:cs="宋体"/>
                <w:b/>
                <w:bCs/>
                <w:color w:val="auto"/>
                <w:kern w:val="0"/>
                <w:sz w:val="22"/>
                <w:szCs w:val="22"/>
                <w:highlight w:val="none"/>
                <w:lang w:eastAsia="zh-CN" w:bidi="ar"/>
              </w:rPr>
              <w:t>）</w:t>
            </w:r>
          </w:p>
        </w:tc>
        <w:tc>
          <w:tcPr>
            <w:tcW w:w="2648" w:type="pct"/>
            <w:shd w:val="clear" w:color="auto" w:fill="auto"/>
            <w:noWrap w:val="0"/>
            <w:vAlign w:val="center"/>
          </w:tcPr>
          <w:p w14:paraId="571DB83C">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Style w:val="105"/>
                <w:rFonts w:hint="eastAsia" w:ascii="宋体" w:hAnsi="宋体" w:eastAsia="宋体" w:cs="宋体"/>
                <w:color w:val="auto"/>
                <w:sz w:val="22"/>
                <w:szCs w:val="22"/>
                <w:highlight w:val="none"/>
                <w:lang w:bidi="ar"/>
              </w:rPr>
            </w:pPr>
            <w:r>
              <w:rPr>
                <w:rStyle w:val="104"/>
                <w:rFonts w:hint="eastAsia" w:ascii="宋体" w:hAnsi="宋体" w:eastAsia="宋体" w:cs="宋体"/>
                <w:color w:val="auto"/>
                <w:sz w:val="22"/>
                <w:szCs w:val="22"/>
                <w:highlight w:val="none"/>
                <w:lang w:bidi="ar"/>
              </w:rPr>
              <w:t>电压：220V/550W-50HZ</w:t>
            </w:r>
            <w:r>
              <w:rPr>
                <w:rStyle w:val="105"/>
                <w:rFonts w:hint="eastAsia" w:ascii="宋体" w:hAnsi="宋体" w:eastAsia="宋体" w:cs="宋体"/>
                <w:color w:val="auto"/>
                <w:sz w:val="22"/>
                <w:szCs w:val="22"/>
                <w:highlight w:val="none"/>
                <w:lang w:bidi="ar"/>
              </w:rPr>
              <w:t xml:space="preserve">  </w:t>
            </w:r>
          </w:p>
          <w:p w14:paraId="0D254F73">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Style w:val="104"/>
                <w:rFonts w:hint="eastAsia" w:ascii="宋体" w:hAnsi="宋体" w:eastAsia="宋体" w:cs="宋体"/>
                <w:color w:val="auto"/>
                <w:sz w:val="22"/>
                <w:szCs w:val="22"/>
                <w:highlight w:val="none"/>
                <w:lang w:bidi="ar"/>
              </w:rPr>
            </w:pPr>
            <w:r>
              <w:rPr>
                <w:rStyle w:val="104"/>
                <w:rFonts w:hint="eastAsia" w:ascii="宋体" w:hAnsi="宋体" w:eastAsia="宋体" w:cs="宋体"/>
                <w:color w:val="auto"/>
                <w:sz w:val="22"/>
                <w:szCs w:val="22"/>
                <w:highlight w:val="none"/>
                <w:lang w:bidi="ar"/>
              </w:rPr>
              <w:t xml:space="preserve">刀盘直径83mm                   </w:t>
            </w:r>
          </w:p>
          <w:p w14:paraId="4F956369">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Style w:val="104"/>
                <w:rFonts w:hint="eastAsia" w:ascii="宋体" w:hAnsi="宋体" w:eastAsia="宋体" w:cs="宋体"/>
                <w:color w:val="auto"/>
                <w:sz w:val="22"/>
                <w:szCs w:val="22"/>
                <w:highlight w:val="none"/>
                <w:lang w:bidi="ar"/>
              </w:rPr>
            </w:pPr>
            <w:r>
              <w:rPr>
                <w:rStyle w:val="104"/>
                <w:rFonts w:hint="eastAsia" w:ascii="宋体" w:hAnsi="宋体" w:eastAsia="宋体" w:cs="宋体"/>
                <w:color w:val="auto"/>
                <w:sz w:val="22"/>
                <w:szCs w:val="22"/>
                <w:highlight w:val="none"/>
                <w:lang w:bidi="ar"/>
              </w:rPr>
              <w:t xml:space="preserve">刀盘材质：镀钛刀盘                       </w:t>
            </w:r>
          </w:p>
          <w:p w14:paraId="2E727F60">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Style w:val="104"/>
                <w:rFonts w:hint="eastAsia" w:ascii="宋体" w:hAnsi="宋体" w:eastAsia="宋体" w:cs="宋体"/>
                <w:color w:val="auto"/>
                <w:sz w:val="22"/>
                <w:szCs w:val="22"/>
                <w:highlight w:val="none"/>
                <w:lang w:bidi="ar"/>
              </w:rPr>
            </w:pPr>
            <w:r>
              <w:rPr>
                <w:rStyle w:val="104"/>
                <w:rFonts w:hint="eastAsia" w:ascii="宋体" w:hAnsi="宋体" w:eastAsia="宋体" w:cs="宋体"/>
                <w:color w:val="auto"/>
                <w:sz w:val="22"/>
                <w:szCs w:val="22"/>
                <w:highlight w:val="none"/>
                <w:lang w:bidi="ar"/>
              </w:rPr>
              <w:t xml:space="preserve">料斗容量：1.2KG                        </w:t>
            </w:r>
          </w:p>
          <w:p w14:paraId="17025E86">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2"/>
                <w:szCs w:val="22"/>
                <w:highlight w:val="none"/>
              </w:rPr>
            </w:pPr>
            <w:r>
              <w:rPr>
                <w:rStyle w:val="104"/>
                <w:rFonts w:hint="eastAsia" w:ascii="宋体" w:hAnsi="宋体" w:eastAsia="宋体" w:cs="宋体"/>
                <w:color w:val="auto"/>
                <w:sz w:val="22"/>
                <w:szCs w:val="22"/>
                <w:highlight w:val="none"/>
                <w:lang w:bidi="ar"/>
              </w:rPr>
              <w:t xml:space="preserve">触屏控制定时定量，研磨刻度数字9档粗细调节                                                                         </w:t>
            </w:r>
          </w:p>
        </w:tc>
        <w:tc>
          <w:tcPr>
            <w:tcW w:w="339" w:type="pct"/>
            <w:shd w:val="clear" w:color="auto" w:fill="auto"/>
            <w:noWrap/>
            <w:vAlign w:val="center"/>
          </w:tcPr>
          <w:p w14:paraId="21D588F0">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台</w:t>
            </w:r>
          </w:p>
        </w:tc>
        <w:tc>
          <w:tcPr>
            <w:tcW w:w="413" w:type="pct"/>
            <w:shd w:val="clear" w:color="auto" w:fill="auto"/>
            <w:noWrap w:val="0"/>
            <w:vAlign w:val="center"/>
          </w:tcPr>
          <w:p w14:paraId="31C28613">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r>
      <w:tr w14:paraId="7E2A7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97" w:type="pct"/>
            <w:shd w:val="clear" w:color="auto" w:fill="auto"/>
            <w:noWrap w:val="0"/>
            <w:vAlign w:val="center"/>
          </w:tcPr>
          <w:p w14:paraId="3682D399">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201" w:type="pct"/>
            <w:shd w:val="clear" w:color="auto" w:fill="auto"/>
            <w:noWrap w:val="0"/>
            <w:vAlign w:val="center"/>
          </w:tcPr>
          <w:p w14:paraId="51A4332D">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商用制冰机方形冰</w:t>
            </w:r>
          </w:p>
        </w:tc>
        <w:tc>
          <w:tcPr>
            <w:tcW w:w="2648" w:type="pct"/>
            <w:shd w:val="clear" w:color="auto" w:fill="auto"/>
            <w:noWrap w:val="0"/>
            <w:vAlign w:val="center"/>
          </w:tcPr>
          <w:p w14:paraId="5F5A9F15">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尺寸：≥500*600*800mm</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制冰量：50kg</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储冰量</w:t>
            </w:r>
            <w:r>
              <w:rPr>
                <w:rFonts w:hint="eastAsia" w:ascii="宋体" w:hAnsi="宋体" w:eastAsia="宋体" w:cs="宋体"/>
                <w:color w:val="auto"/>
                <w:kern w:val="0"/>
                <w:sz w:val="22"/>
                <w:szCs w:val="22"/>
                <w:highlight w:val="none"/>
                <w:lang w:eastAsia="zh-CN" w:bidi="ar"/>
              </w:rPr>
              <w:t>：</w:t>
            </w:r>
            <w:r>
              <w:rPr>
                <w:rFonts w:hint="eastAsia" w:ascii="宋体" w:hAnsi="宋体" w:eastAsia="宋体" w:cs="宋体"/>
                <w:color w:val="auto"/>
                <w:kern w:val="0"/>
                <w:sz w:val="22"/>
                <w:szCs w:val="22"/>
                <w:highlight w:val="none"/>
                <w:lang w:bidi="ar"/>
              </w:rPr>
              <w:t>25kg</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电压/功率：220V/360W</w:t>
            </w:r>
          </w:p>
        </w:tc>
        <w:tc>
          <w:tcPr>
            <w:tcW w:w="339" w:type="pct"/>
            <w:shd w:val="clear" w:color="auto" w:fill="auto"/>
            <w:noWrap w:val="0"/>
            <w:vAlign w:val="center"/>
          </w:tcPr>
          <w:p w14:paraId="38182646">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台</w:t>
            </w:r>
          </w:p>
        </w:tc>
        <w:tc>
          <w:tcPr>
            <w:tcW w:w="413" w:type="pct"/>
            <w:shd w:val="clear" w:color="auto" w:fill="auto"/>
            <w:noWrap w:val="0"/>
            <w:vAlign w:val="center"/>
          </w:tcPr>
          <w:p w14:paraId="6A521963">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r>
      <w:tr w14:paraId="762E5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97" w:type="pct"/>
            <w:shd w:val="clear" w:color="auto" w:fill="auto"/>
            <w:noWrap w:val="0"/>
            <w:vAlign w:val="center"/>
          </w:tcPr>
          <w:p w14:paraId="31BAE960">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201" w:type="pct"/>
            <w:shd w:val="clear" w:color="auto" w:fill="auto"/>
            <w:noWrap w:val="0"/>
            <w:vAlign w:val="center"/>
          </w:tcPr>
          <w:p w14:paraId="125208A0">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冷藏展示柜</w:t>
            </w:r>
          </w:p>
        </w:tc>
        <w:tc>
          <w:tcPr>
            <w:tcW w:w="2648" w:type="pct"/>
            <w:shd w:val="clear" w:color="auto" w:fill="auto"/>
            <w:noWrap w:val="0"/>
            <w:vAlign w:val="center"/>
          </w:tcPr>
          <w:p w14:paraId="4F983614">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电压/功率：220V/550W </w:t>
            </w:r>
          </w:p>
          <w:p w14:paraId="070DB045">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温度：2~10℃                 </w:t>
            </w:r>
          </w:p>
          <w:p w14:paraId="74B0E71A">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尺寸：≥1200*660*1200mm</w:t>
            </w:r>
          </w:p>
        </w:tc>
        <w:tc>
          <w:tcPr>
            <w:tcW w:w="339" w:type="pct"/>
            <w:shd w:val="clear" w:color="auto" w:fill="auto"/>
            <w:noWrap w:val="0"/>
            <w:vAlign w:val="center"/>
          </w:tcPr>
          <w:p w14:paraId="2FA979FA">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台</w:t>
            </w:r>
          </w:p>
        </w:tc>
        <w:tc>
          <w:tcPr>
            <w:tcW w:w="413" w:type="pct"/>
            <w:shd w:val="clear" w:color="auto" w:fill="auto"/>
            <w:noWrap w:val="0"/>
            <w:vAlign w:val="center"/>
          </w:tcPr>
          <w:p w14:paraId="2317A26B">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r>
      <w:tr w14:paraId="22B5D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97" w:type="pct"/>
            <w:shd w:val="clear" w:color="auto" w:fill="auto"/>
            <w:noWrap w:val="0"/>
            <w:vAlign w:val="center"/>
          </w:tcPr>
          <w:p w14:paraId="24BA5C4E">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201" w:type="pct"/>
            <w:shd w:val="clear" w:color="auto" w:fill="auto"/>
            <w:noWrap w:val="0"/>
            <w:vAlign w:val="center"/>
          </w:tcPr>
          <w:p w14:paraId="68D8FD7B">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风冷冷冻柜</w:t>
            </w:r>
          </w:p>
        </w:tc>
        <w:tc>
          <w:tcPr>
            <w:tcW w:w="2648" w:type="pct"/>
            <w:shd w:val="clear" w:color="auto" w:fill="auto"/>
            <w:noWrap w:val="0"/>
            <w:vAlign w:val="center"/>
          </w:tcPr>
          <w:p w14:paraId="2966B006">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1.2米风冷冷冻柜                                                               温度：-0~-18°C                                           功率：220v/240W                                                             尺寸：1200*600*800mm</w:t>
            </w:r>
          </w:p>
        </w:tc>
        <w:tc>
          <w:tcPr>
            <w:tcW w:w="339" w:type="pct"/>
            <w:shd w:val="clear" w:color="auto" w:fill="auto"/>
            <w:noWrap/>
            <w:vAlign w:val="center"/>
          </w:tcPr>
          <w:p w14:paraId="36301F47">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台</w:t>
            </w:r>
          </w:p>
        </w:tc>
        <w:tc>
          <w:tcPr>
            <w:tcW w:w="413" w:type="pct"/>
            <w:shd w:val="clear" w:color="auto" w:fill="auto"/>
            <w:noWrap/>
            <w:vAlign w:val="center"/>
          </w:tcPr>
          <w:p w14:paraId="2683B7E8">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1 </w:t>
            </w:r>
          </w:p>
        </w:tc>
      </w:tr>
      <w:tr w14:paraId="49B4F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97" w:type="pct"/>
            <w:shd w:val="clear" w:color="auto" w:fill="auto"/>
            <w:noWrap w:val="0"/>
            <w:vAlign w:val="center"/>
          </w:tcPr>
          <w:p w14:paraId="123630A5">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c>
          <w:tcPr>
            <w:tcW w:w="1201" w:type="pct"/>
            <w:shd w:val="clear" w:color="auto" w:fill="auto"/>
            <w:noWrap w:val="0"/>
            <w:vAlign w:val="center"/>
          </w:tcPr>
          <w:p w14:paraId="6F063098">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风冷冷藏柜</w:t>
            </w:r>
          </w:p>
        </w:tc>
        <w:tc>
          <w:tcPr>
            <w:tcW w:w="2648" w:type="pct"/>
            <w:shd w:val="clear" w:color="auto" w:fill="auto"/>
            <w:noWrap w:val="0"/>
            <w:vAlign w:val="center"/>
          </w:tcPr>
          <w:p w14:paraId="31D8F2B4">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1.2米风冷冷藏柜                                                               温度：-2~12°C                                           功率：220v/220W                                                             尺寸：1200*600*800mm</w:t>
            </w:r>
          </w:p>
        </w:tc>
        <w:tc>
          <w:tcPr>
            <w:tcW w:w="339" w:type="pct"/>
            <w:shd w:val="clear" w:color="auto" w:fill="auto"/>
            <w:noWrap/>
            <w:vAlign w:val="center"/>
          </w:tcPr>
          <w:p w14:paraId="26AB4405">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台</w:t>
            </w:r>
          </w:p>
        </w:tc>
        <w:tc>
          <w:tcPr>
            <w:tcW w:w="413" w:type="pct"/>
            <w:shd w:val="clear" w:color="auto" w:fill="auto"/>
            <w:noWrap/>
            <w:vAlign w:val="center"/>
          </w:tcPr>
          <w:p w14:paraId="71180981">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1 </w:t>
            </w:r>
          </w:p>
        </w:tc>
      </w:tr>
      <w:tr w14:paraId="1154E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97" w:type="pct"/>
            <w:shd w:val="clear" w:color="auto" w:fill="auto"/>
            <w:noWrap w:val="0"/>
            <w:vAlign w:val="center"/>
          </w:tcPr>
          <w:p w14:paraId="1CC00BA3">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7</w:t>
            </w:r>
          </w:p>
        </w:tc>
        <w:tc>
          <w:tcPr>
            <w:tcW w:w="1201" w:type="pct"/>
            <w:shd w:val="clear" w:color="auto" w:fill="auto"/>
            <w:noWrap w:val="0"/>
            <w:vAlign w:val="center"/>
          </w:tcPr>
          <w:p w14:paraId="47159580">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商用净水器</w:t>
            </w:r>
          </w:p>
        </w:tc>
        <w:tc>
          <w:tcPr>
            <w:tcW w:w="2648" w:type="pct"/>
            <w:shd w:val="clear" w:color="auto" w:fill="auto"/>
            <w:noWrap w:val="0"/>
            <w:vAlign w:val="center"/>
          </w:tcPr>
          <w:p w14:paraId="7C78499B">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产品尺寸：≥510*150*620mm                  </w:t>
            </w:r>
          </w:p>
          <w:p w14:paraId="4CF4E295">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过滤精度：0.5微米                    </w:t>
            </w:r>
          </w:p>
          <w:p w14:paraId="03D4B583">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适用水压：0.1-0.4Mpa                      </w:t>
            </w:r>
          </w:p>
          <w:p w14:paraId="76157D3D">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进水温度：5-38℃                           </w:t>
            </w:r>
          </w:p>
          <w:p w14:paraId="76F73F21">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压力表：*2                                 </w:t>
            </w:r>
          </w:p>
          <w:p w14:paraId="0EF9AE6E">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处理水量：20L/分钟                          </w:t>
            </w:r>
          </w:p>
          <w:p w14:paraId="17194130">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滤芯：400型ACF</w:t>
            </w:r>
            <w:r>
              <w:rPr>
                <w:rFonts w:hint="eastAsia" w:ascii="宋体" w:hAnsi="宋体" w:eastAsia="宋体" w:cs="宋体"/>
                <w:color w:val="auto"/>
                <w:kern w:val="0"/>
                <w:sz w:val="22"/>
                <w:szCs w:val="22"/>
                <w:highlight w:val="none"/>
                <w:lang w:eastAsia="zh-CN" w:bidi="ar"/>
              </w:rPr>
              <w:t>（</w:t>
            </w:r>
            <w:r>
              <w:rPr>
                <w:rFonts w:hint="eastAsia" w:ascii="宋体" w:hAnsi="宋体" w:eastAsia="宋体" w:cs="宋体"/>
                <w:color w:val="auto"/>
                <w:kern w:val="0"/>
                <w:sz w:val="22"/>
                <w:szCs w:val="22"/>
                <w:highlight w:val="none"/>
                <w:lang w:bidi="ar"/>
              </w:rPr>
              <w:t xml:space="preserve">碳纤维）*2前置20寸PP                                         </w:t>
            </w:r>
          </w:p>
        </w:tc>
        <w:tc>
          <w:tcPr>
            <w:tcW w:w="339" w:type="pct"/>
            <w:shd w:val="clear" w:color="auto" w:fill="auto"/>
            <w:noWrap/>
            <w:vAlign w:val="center"/>
          </w:tcPr>
          <w:p w14:paraId="1B096A68">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套</w:t>
            </w:r>
          </w:p>
        </w:tc>
        <w:tc>
          <w:tcPr>
            <w:tcW w:w="413" w:type="pct"/>
            <w:shd w:val="clear" w:color="auto" w:fill="auto"/>
            <w:noWrap/>
            <w:vAlign w:val="center"/>
          </w:tcPr>
          <w:p w14:paraId="5E469783">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r>
      <w:tr w14:paraId="5002D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97" w:type="pct"/>
            <w:shd w:val="clear" w:color="auto" w:fill="auto"/>
            <w:noWrap w:val="0"/>
            <w:vAlign w:val="center"/>
          </w:tcPr>
          <w:p w14:paraId="16DEB960">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8</w:t>
            </w:r>
          </w:p>
        </w:tc>
        <w:tc>
          <w:tcPr>
            <w:tcW w:w="1201" w:type="pct"/>
            <w:shd w:val="clear" w:color="auto" w:fill="auto"/>
            <w:noWrap w:val="0"/>
            <w:vAlign w:val="center"/>
          </w:tcPr>
          <w:p w14:paraId="7C428996">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嵌入式智能开水机KAFFA-07</w:t>
            </w:r>
          </w:p>
        </w:tc>
        <w:tc>
          <w:tcPr>
            <w:tcW w:w="2648" w:type="pct"/>
            <w:shd w:val="clear" w:color="auto" w:fill="auto"/>
            <w:noWrap w:val="0"/>
            <w:vAlign w:val="center"/>
          </w:tcPr>
          <w:p w14:paraId="162ECEDE">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台上尺寸：350*125*380mm                                                             台下主机尺寸：240*390*550mm                                                  台面开孔尺寸：338*190mm                                                                电压/功率：220v/3KW              </w:t>
            </w:r>
          </w:p>
          <w:p w14:paraId="6E801DC7">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产品容量：≥10L                 </w:t>
            </w:r>
          </w:p>
        </w:tc>
        <w:tc>
          <w:tcPr>
            <w:tcW w:w="339" w:type="pct"/>
            <w:shd w:val="clear" w:color="auto" w:fill="auto"/>
            <w:noWrap w:val="0"/>
            <w:vAlign w:val="center"/>
          </w:tcPr>
          <w:p w14:paraId="630456FC">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台</w:t>
            </w:r>
          </w:p>
        </w:tc>
        <w:tc>
          <w:tcPr>
            <w:tcW w:w="413" w:type="pct"/>
            <w:shd w:val="clear" w:color="auto" w:fill="auto"/>
            <w:noWrap w:val="0"/>
            <w:vAlign w:val="center"/>
          </w:tcPr>
          <w:p w14:paraId="2F5CE9E5">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r>
      <w:tr w14:paraId="483C4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97" w:type="pct"/>
            <w:shd w:val="clear" w:color="auto" w:fill="auto"/>
            <w:noWrap w:val="0"/>
            <w:vAlign w:val="center"/>
          </w:tcPr>
          <w:p w14:paraId="636C4D16">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9</w:t>
            </w:r>
          </w:p>
        </w:tc>
        <w:tc>
          <w:tcPr>
            <w:tcW w:w="1201" w:type="pct"/>
            <w:shd w:val="clear" w:color="auto" w:fill="auto"/>
            <w:noWrap w:val="0"/>
            <w:vAlign w:val="center"/>
          </w:tcPr>
          <w:p w14:paraId="61ADBEFC">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风炉电烤箱</w:t>
            </w:r>
          </w:p>
        </w:tc>
        <w:tc>
          <w:tcPr>
            <w:tcW w:w="2648" w:type="pct"/>
            <w:shd w:val="clear" w:color="auto" w:fill="auto"/>
            <w:noWrap w:val="0"/>
            <w:vAlign w:val="center"/>
          </w:tcPr>
          <w:p w14:paraId="15B46A29">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型号：F40  220v/2000w                                                         尺寸：520*507*408mm</w:t>
            </w:r>
          </w:p>
        </w:tc>
        <w:tc>
          <w:tcPr>
            <w:tcW w:w="339" w:type="pct"/>
            <w:shd w:val="clear" w:color="auto" w:fill="auto"/>
            <w:noWrap/>
            <w:vAlign w:val="center"/>
          </w:tcPr>
          <w:p w14:paraId="4C45ED48">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台</w:t>
            </w:r>
          </w:p>
        </w:tc>
        <w:tc>
          <w:tcPr>
            <w:tcW w:w="413" w:type="pct"/>
            <w:shd w:val="clear" w:color="auto" w:fill="auto"/>
            <w:noWrap w:val="0"/>
            <w:vAlign w:val="center"/>
          </w:tcPr>
          <w:p w14:paraId="67289688">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r>
      <w:tr w14:paraId="5E11F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97" w:type="pct"/>
            <w:shd w:val="clear" w:color="auto" w:fill="auto"/>
            <w:noWrap w:val="0"/>
            <w:vAlign w:val="center"/>
          </w:tcPr>
          <w:p w14:paraId="42EBC669">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10</w:t>
            </w:r>
          </w:p>
        </w:tc>
        <w:tc>
          <w:tcPr>
            <w:tcW w:w="1201" w:type="pct"/>
            <w:shd w:val="clear" w:color="auto" w:fill="auto"/>
            <w:noWrap w:val="0"/>
            <w:vAlign w:val="center"/>
          </w:tcPr>
          <w:p w14:paraId="270B1911">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商用微波炉</w:t>
            </w:r>
          </w:p>
        </w:tc>
        <w:tc>
          <w:tcPr>
            <w:tcW w:w="2648" w:type="pct"/>
            <w:shd w:val="clear" w:color="auto" w:fill="auto"/>
            <w:noWrap w:val="0"/>
            <w:vAlign w:val="center"/>
          </w:tcPr>
          <w:p w14:paraId="66CE5D0B">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型号EM925F4T-SS    </w:t>
            </w:r>
          </w:p>
          <w:p w14:paraId="277DB4D5">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电压/功率：220V/1450W尺寸：511*432*311mm</w:t>
            </w:r>
          </w:p>
        </w:tc>
        <w:tc>
          <w:tcPr>
            <w:tcW w:w="339" w:type="pct"/>
            <w:shd w:val="clear" w:color="auto" w:fill="auto"/>
            <w:noWrap w:val="0"/>
            <w:vAlign w:val="center"/>
          </w:tcPr>
          <w:p w14:paraId="744853FE">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台</w:t>
            </w:r>
          </w:p>
        </w:tc>
        <w:tc>
          <w:tcPr>
            <w:tcW w:w="413" w:type="pct"/>
            <w:shd w:val="clear" w:color="auto" w:fill="auto"/>
            <w:noWrap w:val="0"/>
            <w:vAlign w:val="center"/>
          </w:tcPr>
          <w:p w14:paraId="0BDE761F">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r>
      <w:tr w14:paraId="7D804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97" w:type="pct"/>
            <w:shd w:val="clear" w:color="auto" w:fill="auto"/>
            <w:noWrap w:val="0"/>
            <w:vAlign w:val="center"/>
          </w:tcPr>
          <w:p w14:paraId="0FF7BB4D">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11</w:t>
            </w:r>
          </w:p>
        </w:tc>
        <w:tc>
          <w:tcPr>
            <w:tcW w:w="1201" w:type="pct"/>
            <w:shd w:val="clear" w:color="auto" w:fill="auto"/>
            <w:noWrap w:val="0"/>
            <w:vAlign w:val="center"/>
          </w:tcPr>
          <w:p w14:paraId="3090415A">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消毒柜</w:t>
            </w:r>
          </w:p>
        </w:tc>
        <w:tc>
          <w:tcPr>
            <w:tcW w:w="2648" w:type="pct"/>
            <w:shd w:val="clear" w:color="auto" w:fill="auto"/>
            <w:noWrap w:val="0"/>
            <w:vAlign w:val="center"/>
          </w:tcPr>
          <w:p w14:paraId="59874C44">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电压/功率：220v/500w</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容量：80升</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尺寸：425*333*800mm</w:t>
            </w:r>
          </w:p>
        </w:tc>
        <w:tc>
          <w:tcPr>
            <w:tcW w:w="339" w:type="pct"/>
            <w:shd w:val="clear" w:color="auto" w:fill="auto"/>
            <w:noWrap w:val="0"/>
            <w:vAlign w:val="center"/>
          </w:tcPr>
          <w:p w14:paraId="669B546E">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台</w:t>
            </w:r>
          </w:p>
        </w:tc>
        <w:tc>
          <w:tcPr>
            <w:tcW w:w="413" w:type="pct"/>
            <w:shd w:val="clear" w:color="auto" w:fill="auto"/>
            <w:noWrap w:val="0"/>
            <w:vAlign w:val="center"/>
          </w:tcPr>
          <w:p w14:paraId="0B707C26">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r>
      <w:tr w14:paraId="6396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97" w:type="pct"/>
            <w:shd w:val="clear" w:color="auto" w:fill="auto"/>
            <w:noWrap w:val="0"/>
            <w:vAlign w:val="center"/>
          </w:tcPr>
          <w:p w14:paraId="563C79BF">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12</w:t>
            </w:r>
          </w:p>
        </w:tc>
        <w:tc>
          <w:tcPr>
            <w:tcW w:w="1201" w:type="pct"/>
            <w:shd w:val="clear" w:color="auto" w:fill="auto"/>
            <w:noWrap w:val="0"/>
            <w:vAlign w:val="center"/>
          </w:tcPr>
          <w:p w14:paraId="2DE01A3A">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bdr w:val="single" w:color="000000" w:sz="4" w:space="0"/>
                <w:lang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2260" cy="771525"/>
                  <wp:effectExtent l="0" t="0" r="0" b="0"/>
                  <wp:wrapNone/>
                  <wp:docPr id="12" name="AutoShape_1027"/>
                  <wp:cNvGraphicFramePr/>
                  <a:graphic xmlns:a="http://schemas.openxmlformats.org/drawingml/2006/main">
                    <a:graphicData uri="http://schemas.openxmlformats.org/drawingml/2006/picture">
                      <pic:pic xmlns:pic="http://schemas.openxmlformats.org/drawingml/2006/picture">
                        <pic:nvPicPr>
                          <pic:cNvPr id="12" name="AutoShape_1027"/>
                          <pic:cNvPicPr/>
                        </pic:nvPicPr>
                        <pic:blipFill>
                          <a:blip r:embed="rId7"/>
                          <a:stretch>
                            <a:fillRect/>
                          </a:stretch>
                        </pic:blipFill>
                        <pic:spPr>
                          <a:xfrm>
                            <a:off x="0" y="0"/>
                            <a:ext cx="302260" cy="771525"/>
                          </a:xfrm>
                          <a:prstGeom prst="rect">
                            <a:avLst/>
                          </a:prstGeom>
                          <a:noFill/>
                          <a:ln>
                            <a:noFill/>
                          </a:ln>
                        </pic:spPr>
                      </pic:pic>
                    </a:graphicData>
                  </a:graphic>
                </wp:anchor>
              </w:drawing>
            </w:r>
            <w:r>
              <w:rPr>
                <w:rFonts w:hint="eastAsia" w:ascii="宋体" w:hAnsi="宋体" w:eastAsia="宋体" w:cs="宋体"/>
                <w:color w:val="auto"/>
                <w:kern w:val="0"/>
                <w:sz w:val="22"/>
                <w:szCs w:val="22"/>
                <w:highlight w:val="none"/>
                <w:bdr w:val="single" w:color="000000" w:sz="4" w:space="0"/>
                <w:lang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2260" cy="771525"/>
                  <wp:effectExtent l="0" t="0" r="0" b="0"/>
                  <wp:wrapNone/>
                  <wp:docPr id="8" name="AutoShape_1029"/>
                  <wp:cNvGraphicFramePr/>
                  <a:graphic xmlns:a="http://schemas.openxmlformats.org/drawingml/2006/main">
                    <a:graphicData uri="http://schemas.openxmlformats.org/drawingml/2006/picture">
                      <pic:pic xmlns:pic="http://schemas.openxmlformats.org/drawingml/2006/picture">
                        <pic:nvPicPr>
                          <pic:cNvPr id="8" name="AutoShape_1029"/>
                          <pic:cNvPicPr/>
                        </pic:nvPicPr>
                        <pic:blipFill>
                          <a:blip r:embed="rId7"/>
                          <a:stretch>
                            <a:fillRect/>
                          </a:stretch>
                        </pic:blipFill>
                        <pic:spPr>
                          <a:xfrm>
                            <a:off x="0" y="0"/>
                            <a:ext cx="302260" cy="771525"/>
                          </a:xfrm>
                          <a:prstGeom prst="rect">
                            <a:avLst/>
                          </a:prstGeom>
                          <a:noFill/>
                          <a:ln>
                            <a:noFill/>
                          </a:ln>
                        </pic:spPr>
                      </pic:pic>
                    </a:graphicData>
                  </a:graphic>
                </wp:anchor>
              </w:drawing>
            </w:r>
            <w:r>
              <w:rPr>
                <w:rFonts w:hint="eastAsia" w:ascii="宋体" w:hAnsi="宋体" w:eastAsia="宋体" w:cs="宋体"/>
                <w:color w:val="auto"/>
                <w:kern w:val="0"/>
                <w:sz w:val="22"/>
                <w:szCs w:val="22"/>
                <w:highlight w:val="none"/>
                <w:bdr w:val="single" w:color="000000" w:sz="4" w:space="0"/>
                <w:lang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302260" cy="771525"/>
                  <wp:effectExtent l="0" t="0" r="0" b="0"/>
                  <wp:wrapNone/>
                  <wp:docPr id="5" name="AutoShape_1029_SpCnt_1"/>
                  <wp:cNvGraphicFramePr/>
                  <a:graphic xmlns:a="http://schemas.openxmlformats.org/drawingml/2006/main">
                    <a:graphicData uri="http://schemas.openxmlformats.org/drawingml/2006/picture">
                      <pic:pic xmlns:pic="http://schemas.openxmlformats.org/drawingml/2006/picture">
                        <pic:nvPicPr>
                          <pic:cNvPr id="5" name="AutoShape_1029_SpCnt_1"/>
                          <pic:cNvPicPr/>
                        </pic:nvPicPr>
                        <pic:blipFill>
                          <a:blip r:embed="rId7"/>
                          <a:stretch>
                            <a:fillRect/>
                          </a:stretch>
                        </pic:blipFill>
                        <pic:spPr>
                          <a:xfrm>
                            <a:off x="0" y="0"/>
                            <a:ext cx="302260" cy="771525"/>
                          </a:xfrm>
                          <a:prstGeom prst="rect">
                            <a:avLst/>
                          </a:prstGeom>
                          <a:noFill/>
                          <a:ln>
                            <a:noFill/>
                          </a:ln>
                        </pic:spPr>
                      </pic:pic>
                    </a:graphicData>
                  </a:graphic>
                </wp:anchor>
              </w:drawing>
            </w:r>
            <w:r>
              <w:rPr>
                <w:rFonts w:hint="eastAsia" w:ascii="宋体" w:hAnsi="宋体" w:eastAsia="宋体" w:cs="宋体"/>
                <w:color w:val="auto"/>
                <w:kern w:val="0"/>
                <w:sz w:val="22"/>
                <w:szCs w:val="22"/>
                <w:highlight w:val="none"/>
                <w:bdr w:val="single" w:color="000000" w:sz="4" w:space="0"/>
                <w:lang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9525" cy="10795"/>
                  <wp:effectExtent l="0" t="0" r="0" b="0"/>
                  <wp:wrapNone/>
                  <wp:docPr id="9" name="图片_2_SpCnt_1"/>
                  <wp:cNvGraphicFramePr/>
                  <a:graphic xmlns:a="http://schemas.openxmlformats.org/drawingml/2006/main">
                    <a:graphicData uri="http://schemas.openxmlformats.org/drawingml/2006/picture">
                      <pic:pic xmlns:pic="http://schemas.openxmlformats.org/drawingml/2006/picture">
                        <pic:nvPicPr>
                          <pic:cNvPr id="9" name="图片_2_SpCnt_1"/>
                          <pic:cNvPicPr/>
                        </pic:nvPicPr>
                        <pic:blipFill>
                          <a:blip r:embed="rId8"/>
                          <a:stretch>
                            <a:fillRect/>
                          </a:stretch>
                        </pic:blipFill>
                        <pic:spPr>
                          <a:xfrm>
                            <a:off x="0" y="0"/>
                            <a:ext cx="9525" cy="10795"/>
                          </a:xfrm>
                          <a:prstGeom prst="rect">
                            <a:avLst/>
                          </a:prstGeom>
                          <a:noFill/>
                          <a:ln>
                            <a:noFill/>
                          </a:ln>
                        </pic:spPr>
                      </pic:pic>
                    </a:graphicData>
                  </a:graphic>
                </wp:anchor>
              </w:drawing>
            </w:r>
            <w:r>
              <w:rPr>
                <w:rFonts w:hint="eastAsia" w:ascii="宋体" w:hAnsi="宋体" w:eastAsia="宋体" w:cs="宋体"/>
                <w:color w:val="auto"/>
                <w:kern w:val="0"/>
                <w:sz w:val="22"/>
                <w:szCs w:val="22"/>
                <w:highlight w:val="none"/>
                <w:bdr w:val="single" w:color="000000" w:sz="4" w:space="0"/>
                <w:lang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302260" cy="771525"/>
                  <wp:effectExtent l="0" t="0" r="0" b="0"/>
                  <wp:wrapNone/>
                  <wp:docPr id="4" name="AutoShape_1025"/>
                  <wp:cNvGraphicFramePr/>
                  <a:graphic xmlns:a="http://schemas.openxmlformats.org/drawingml/2006/main">
                    <a:graphicData uri="http://schemas.openxmlformats.org/drawingml/2006/picture">
                      <pic:pic xmlns:pic="http://schemas.openxmlformats.org/drawingml/2006/picture">
                        <pic:nvPicPr>
                          <pic:cNvPr id="4" name="AutoShape_1025"/>
                          <pic:cNvPicPr/>
                        </pic:nvPicPr>
                        <pic:blipFill>
                          <a:blip r:embed="rId7"/>
                          <a:stretch>
                            <a:fillRect/>
                          </a:stretch>
                        </pic:blipFill>
                        <pic:spPr>
                          <a:xfrm>
                            <a:off x="0" y="0"/>
                            <a:ext cx="302260" cy="771525"/>
                          </a:xfrm>
                          <a:prstGeom prst="rect">
                            <a:avLst/>
                          </a:prstGeom>
                          <a:noFill/>
                          <a:ln>
                            <a:noFill/>
                          </a:ln>
                        </pic:spPr>
                      </pic:pic>
                    </a:graphicData>
                  </a:graphic>
                </wp:anchor>
              </w:drawing>
            </w:r>
            <w:r>
              <w:rPr>
                <w:rFonts w:hint="eastAsia" w:ascii="宋体" w:hAnsi="宋体" w:eastAsia="宋体" w:cs="宋体"/>
                <w:color w:val="auto"/>
                <w:kern w:val="0"/>
                <w:sz w:val="22"/>
                <w:szCs w:val="22"/>
                <w:highlight w:val="none"/>
                <w:bdr w:val="single" w:color="000000" w:sz="4" w:space="0"/>
                <w:lang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2260" cy="771525"/>
                  <wp:effectExtent l="0" t="0" r="0" b="0"/>
                  <wp:wrapNone/>
                  <wp:docPr id="7" name="AutoShape_1025_SpCnt_1"/>
                  <wp:cNvGraphicFramePr/>
                  <a:graphic xmlns:a="http://schemas.openxmlformats.org/drawingml/2006/main">
                    <a:graphicData uri="http://schemas.openxmlformats.org/drawingml/2006/picture">
                      <pic:pic xmlns:pic="http://schemas.openxmlformats.org/drawingml/2006/picture">
                        <pic:nvPicPr>
                          <pic:cNvPr id="7" name="AutoShape_1025_SpCnt_1"/>
                          <pic:cNvPicPr/>
                        </pic:nvPicPr>
                        <pic:blipFill>
                          <a:blip r:embed="rId7"/>
                          <a:stretch>
                            <a:fillRect/>
                          </a:stretch>
                        </pic:blipFill>
                        <pic:spPr>
                          <a:xfrm>
                            <a:off x="0" y="0"/>
                            <a:ext cx="302260" cy="771525"/>
                          </a:xfrm>
                          <a:prstGeom prst="rect">
                            <a:avLst/>
                          </a:prstGeom>
                          <a:noFill/>
                          <a:ln>
                            <a:noFill/>
                          </a:ln>
                        </pic:spPr>
                      </pic:pic>
                    </a:graphicData>
                  </a:graphic>
                </wp:anchor>
              </w:drawing>
            </w:r>
            <w:r>
              <w:rPr>
                <w:rFonts w:hint="eastAsia" w:ascii="宋体" w:hAnsi="宋体" w:eastAsia="宋体" w:cs="宋体"/>
                <w:color w:val="auto"/>
                <w:kern w:val="0"/>
                <w:sz w:val="22"/>
                <w:szCs w:val="22"/>
                <w:highlight w:val="none"/>
                <w:bdr w:val="single" w:color="000000" w:sz="4" w:space="0"/>
                <w:lang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302260" cy="771525"/>
                  <wp:effectExtent l="0" t="0" r="0" b="0"/>
                  <wp:wrapNone/>
                  <wp:docPr id="6" name="AutoShape_1027_SpCnt_1"/>
                  <wp:cNvGraphicFramePr/>
                  <a:graphic xmlns:a="http://schemas.openxmlformats.org/drawingml/2006/main">
                    <a:graphicData uri="http://schemas.openxmlformats.org/drawingml/2006/picture">
                      <pic:pic xmlns:pic="http://schemas.openxmlformats.org/drawingml/2006/picture">
                        <pic:nvPicPr>
                          <pic:cNvPr id="6" name="AutoShape_1027_SpCnt_1"/>
                          <pic:cNvPicPr/>
                        </pic:nvPicPr>
                        <pic:blipFill>
                          <a:blip r:embed="rId7"/>
                          <a:stretch>
                            <a:fillRect/>
                          </a:stretch>
                        </pic:blipFill>
                        <pic:spPr>
                          <a:xfrm>
                            <a:off x="0" y="0"/>
                            <a:ext cx="302260" cy="771525"/>
                          </a:xfrm>
                          <a:prstGeom prst="rect">
                            <a:avLst/>
                          </a:prstGeom>
                          <a:noFill/>
                          <a:ln>
                            <a:noFill/>
                          </a:ln>
                        </pic:spPr>
                      </pic:pic>
                    </a:graphicData>
                  </a:graphic>
                </wp:anchor>
              </w:drawing>
            </w:r>
            <w:r>
              <w:rPr>
                <w:rFonts w:hint="eastAsia" w:ascii="宋体" w:hAnsi="宋体" w:eastAsia="宋体" w:cs="宋体"/>
                <w:color w:val="auto"/>
                <w:kern w:val="0"/>
                <w:sz w:val="22"/>
                <w:szCs w:val="22"/>
                <w:highlight w:val="none"/>
                <w:bdr w:val="single" w:color="000000" w:sz="4" w:space="0"/>
                <w:lang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9525" cy="10795"/>
                  <wp:effectExtent l="0" t="0" r="0" b="0"/>
                  <wp:wrapNone/>
                  <wp:docPr id="10" name="图片_2_SpCnt_2"/>
                  <wp:cNvGraphicFramePr/>
                  <a:graphic xmlns:a="http://schemas.openxmlformats.org/drawingml/2006/main">
                    <a:graphicData uri="http://schemas.openxmlformats.org/drawingml/2006/picture">
                      <pic:pic xmlns:pic="http://schemas.openxmlformats.org/drawingml/2006/picture">
                        <pic:nvPicPr>
                          <pic:cNvPr id="10" name="图片_2_SpCnt_2"/>
                          <pic:cNvPicPr/>
                        </pic:nvPicPr>
                        <pic:blipFill>
                          <a:blip r:embed="rId8"/>
                          <a:stretch>
                            <a:fillRect/>
                          </a:stretch>
                        </pic:blipFill>
                        <pic:spPr>
                          <a:xfrm>
                            <a:off x="0" y="0"/>
                            <a:ext cx="9525" cy="10795"/>
                          </a:xfrm>
                          <a:prstGeom prst="rect">
                            <a:avLst/>
                          </a:prstGeom>
                          <a:noFill/>
                          <a:ln>
                            <a:noFill/>
                          </a:ln>
                        </pic:spPr>
                      </pic:pic>
                    </a:graphicData>
                  </a:graphic>
                </wp:anchor>
              </w:drawing>
            </w:r>
            <w:r>
              <w:rPr>
                <w:rFonts w:hint="eastAsia" w:ascii="宋体" w:hAnsi="宋体" w:eastAsia="宋体" w:cs="宋体"/>
                <w:color w:val="auto"/>
                <w:kern w:val="0"/>
                <w:sz w:val="22"/>
                <w:szCs w:val="22"/>
                <w:highlight w:val="none"/>
                <w:bdr w:val="single" w:color="000000" w:sz="4" w:space="0"/>
                <w:lang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9525" cy="10795"/>
                  <wp:effectExtent l="0" t="0" r="0" b="0"/>
                  <wp:wrapNone/>
                  <wp:docPr id="11" name="图片_3_SpCnt_1"/>
                  <wp:cNvGraphicFramePr/>
                  <a:graphic xmlns:a="http://schemas.openxmlformats.org/drawingml/2006/main">
                    <a:graphicData uri="http://schemas.openxmlformats.org/drawingml/2006/picture">
                      <pic:pic xmlns:pic="http://schemas.openxmlformats.org/drawingml/2006/picture">
                        <pic:nvPicPr>
                          <pic:cNvPr id="11" name="图片_3_SpCnt_1"/>
                          <pic:cNvPicPr/>
                        </pic:nvPicPr>
                        <pic:blipFill>
                          <a:blip r:embed="rId8"/>
                          <a:stretch>
                            <a:fillRect/>
                          </a:stretch>
                        </pic:blipFill>
                        <pic:spPr>
                          <a:xfrm>
                            <a:off x="0" y="0"/>
                            <a:ext cx="9525" cy="10795"/>
                          </a:xfrm>
                          <a:prstGeom prst="rect">
                            <a:avLst/>
                          </a:prstGeom>
                          <a:noFill/>
                          <a:ln>
                            <a:noFill/>
                          </a:ln>
                        </pic:spPr>
                      </pic:pic>
                    </a:graphicData>
                  </a:graphic>
                </wp:anchor>
              </w:drawing>
            </w:r>
            <w:r>
              <w:rPr>
                <w:rFonts w:hint="eastAsia" w:ascii="宋体" w:hAnsi="宋体" w:eastAsia="宋体" w:cs="宋体"/>
                <w:color w:val="auto"/>
                <w:kern w:val="0"/>
                <w:sz w:val="22"/>
                <w:szCs w:val="22"/>
                <w:highlight w:val="none"/>
                <w:bdr w:val="single" w:color="000000" w:sz="4" w:space="0"/>
                <w:lang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9525" cy="10795"/>
                  <wp:effectExtent l="0" t="0" r="0" b="0"/>
                  <wp:wrapNone/>
                  <wp:docPr id="3" name="图片_3_SpCnt_2"/>
                  <wp:cNvGraphicFramePr/>
                  <a:graphic xmlns:a="http://schemas.openxmlformats.org/drawingml/2006/main">
                    <a:graphicData uri="http://schemas.openxmlformats.org/drawingml/2006/picture">
                      <pic:pic xmlns:pic="http://schemas.openxmlformats.org/drawingml/2006/picture">
                        <pic:nvPicPr>
                          <pic:cNvPr id="3" name="图片_3_SpCnt_2"/>
                          <pic:cNvPicPr/>
                        </pic:nvPicPr>
                        <pic:blipFill>
                          <a:blip r:embed="rId8"/>
                          <a:stretch>
                            <a:fillRect/>
                          </a:stretch>
                        </pic:blipFill>
                        <pic:spPr>
                          <a:xfrm>
                            <a:off x="0" y="0"/>
                            <a:ext cx="9525" cy="10795"/>
                          </a:xfrm>
                          <a:prstGeom prst="rect">
                            <a:avLst/>
                          </a:prstGeom>
                          <a:noFill/>
                          <a:ln>
                            <a:noFill/>
                          </a:ln>
                        </pic:spPr>
                      </pic:pic>
                    </a:graphicData>
                  </a:graphic>
                </wp:anchor>
              </w:drawing>
            </w:r>
            <w:r>
              <w:rPr>
                <w:rFonts w:hint="eastAsia" w:ascii="宋体" w:hAnsi="宋体" w:eastAsia="宋体" w:cs="宋体"/>
                <w:color w:val="auto"/>
                <w:kern w:val="0"/>
                <w:sz w:val="22"/>
                <w:szCs w:val="22"/>
                <w:highlight w:val="none"/>
                <w:lang w:bidi="ar"/>
              </w:rPr>
              <w:t>静音型冰沙搅拌机</w:t>
            </w:r>
          </w:p>
        </w:tc>
        <w:tc>
          <w:tcPr>
            <w:tcW w:w="2648" w:type="pct"/>
            <w:shd w:val="clear" w:color="auto" w:fill="auto"/>
            <w:noWrap w:val="0"/>
            <w:vAlign w:val="center"/>
          </w:tcPr>
          <w:p w14:paraId="12E054EA">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功率：220v 1800w</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容量：2400ml</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尺寸：290*285*540mm</w:t>
            </w:r>
          </w:p>
        </w:tc>
        <w:tc>
          <w:tcPr>
            <w:tcW w:w="339" w:type="pct"/>
            <w:shd w:val="clear" w:color="auto" w:fill="auto"/>
            <w:noWrap/>
            <w:vAlign w:val="center"/>
          </w:tcPr>
          <w:p w14:paraId="1CE2E9B2">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台</w:t>
            </w:r>
          </w:p>
        </w:tc>
        <w:tc>
          <w:tcPr>
            <w:tcW w:w="413" w:type="pct"/>
            <w:shd w:val="clear" w:color="auto" w:fill="auto"/>
            <w:noWrap/>
            <w:vAlign w:val="center"/>
          </w:tcPr>
          <w:p w14:paraId="45FE94E2">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r>
      <w:tr w14:paraId="2636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97" w:type="pct"/>
            <w:shd w:val="clear" w:color="auto" w:fill="auto"/>
            <w:noWrap w:val="0"/>
            <w:vAlign w:val="center"/>
          </w:tcPr>
          <w:p w14:paraId="69B74BC7">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13</w:t>
            </w:r>
          </w:p>
        </w:tc>
        <w:tc>
          <w:tcPr>
            <w:tcW w:w="1201" w:type="pct"/>
            <w:shd w:val="clear" w:color="auto" w:fill="auto"/>
            <w:noWrap w:val="0"/>
            <w:vAlign w:val="center"/>
          </w:tcPr>
          <w:p w14:paraId="16A5CEED">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一体式触摸屏收银机</w:t>
            </w:r>
          </w:p>
        </w:tc>
        <w:tc>
          <w:tcPr>
            <w:tcW w:w="2648" w:type="pct"/>
            <w:shd w:val="clear" w:color="auto" w:fill="auto"/>
            <w:noWrap w:val="0"/>
            <w:vAlign w:val="center"/>
          </w:tcPr>
          <w:p w14:paraId="401A6628">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包含主机/触摸屏/小票打印机/扫码及系统软件</w:t>
            </w:r>
          </w:p>
        </w:tc>
        <w:tc>
          <w:tcPr>
            <w:tcW w:w="339" w:type="pct"/>
            <w:shd w:val="clear" w:color="auto" w:fill="auto"/>
            <w:noWrap w:val="0"/>
            <w:vAlign w:val="center"/>
          </w:tcPr>
          <w:p w14:paraId="5D05741F">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套</w:t>
            </w:r>
          </w:p>
        </w:tc>
        <w:tc>
          <w:tcPr>
            <w:tcW w:w="413" w:type="pct"/>
            <w:shd w:val="clear" w:color="auto" w:fill="auto"/>
            <w:noWrap w:val="0"/>
            <w:vAlign w:val="center"/>
          </w:tcPr>
          <w:p w14:paraId="1E1CC8B0">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r>
      <w:tr w14:paraId="43A5B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97" w:type="pct"/>
            <w:shd w:val="clear" w:color="auto" w:fill="auto"/>
            <w:noWrap w:val="0"/>
            <w:vAlign w:val="center"/>
          </w:tcPr>
          <w:p w14:paraId="2A775022">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14</w:t>
            </w:r>
          </w:p>
        </w:tc>
        <w:tc>
          <w:tcPr>
            <w:tcW w:w="1201" w:type="pct"/>
            <w:shd w:val="clear" w:color="auto" w:fill="auto"/>
            <w:noWrap w:val="0"/>
            <w:vAlign w:val="center"/>
          </w:tcPr>
          <w:p w14:paraId="3335C3EF">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智能控温手冲咖啡壶</w:t>
            </w:r>
          </w:p>
        </w:tc>
        <w:tc>
          <w:tcPr>
            <w:tcW w:w="2648" w:type="pct"/>
            <w:shd w:val="clear" w:color="auto" w:fill="auto"/>
            <w:noWrap w:val="0"/>
            <w:vAlign w:val="center"/>
          </w:tcPr>
          <w:p w14:paraId="79C9015E">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电压：220v/1000W                                  容量：600ml                 </w:t>
            </w:r>
          </w:p>
        </w:tc>
        <w:tc>
          <w:tcPr>
            <w:tcW w:w="339" w:type="pct"/>
            <w:shd w:val="clear" w:color="auto" w:fill="auto"/>
            <w:noWrap w:val="0"/>
            <w:vAlign w:val="center"/>
          </w:tcPr>
          <w:p w14:paraId="7A9252CE">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套</w:t>
            </w:r>
          </w:p>
        </w:tc>
        <w:tc>
          <w:tcPr>
            <w:tcW w:w="413" w:type="pct"/>
            <w:shd w:val="clear" w:color="auto" w:fill="auto"/>
            <w:noWrap w:val="0"/>
            <w:vAlign w:val="center"/>
          </w:tcPr>
          <w:p w14:paraId="6D096240">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r>
      <w:tr w14:paraId="76C27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97" w:type="pct"/>
            <w:shd w:val="clear" w:color="auto" w:fill="auto"/>
            <w:noWrap w:val="0"/>
            <w:vAlign w:val="center"/>
          </w:tcPr>
          <w:p w14:paraId="085E1CFD">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15</w:t>
            </w:r>
          </w:p>
        </w:tc>
        <w:tc>
          <w:tcPr>
            <w:tcW w:w="1201" w:type="pct"/>
            <w:shd w:val="clear" w:color="auto" w:fill="auto"/>
            <w:noWrap w:val="0"/>
            <w:vAlign w:val="center"/>
          </w:tcPr>
          <w:p w14:paraId="457D66B0">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手冲咖啡电子秤</w:t>
            </w:r>
          </w:p>
        </w:tc>
        <w:tc>
          <w:tcPr>
            <w:tcW w:w="2648" w:type="pct"/>
            <w:shd w:val="clear" w:color="auto" w:fill="auto"/>
            <w:noWrap w:val="0"/>
            <w:vAlign w:val="center"/>
          </w:tcPr>
          <w:p w14:paraId="1B629073">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尺寸：21*16*34CM 量程：2KG/0.1g 电池：1100AH 连接手机 APP</w:t>
            </w:r>
          </w:p>
        </w:tc>
        <w:tc>
          <w:tcPr>
            <w:tcW w:w="339" w:type="pct"/>
            <w:shd w:val="clear" w:color="auto" w:fill="auto"/>
            <w:noWrap w:val="0"/>
            <w:vAlign w:val="center"/>
          </w:tcPr>
          <w:p w14:paraId="521A75B3">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套</w:t>
            </w:r>
          </w:p>
        </w:tc>
        <w:tc>
          <w:tcPr>
            <w:tcW w:w="413" w:type="pct"/>
            <w:shd w:val="clear" w:color="auto" w:fill="auto"/>
            <w:noWrap w:val="0"/>
            <w:vAlign w:val="center"/>
          </w:tcPr>
          <w:p w14:paraId="05D3EE21">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r>
      <w:tr w14:paraId="4EF66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97" w:type="pct"/>
            <w:shd w:val="clear" w:color="auto" w:fill="auto"/>
            <w:noWrap w:val="0"/>
            <w:vAlign w:val="center"/>
          </w:tcPr>
          <w:p w14:paraId="0E4B356F">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16</w:t>
            </w:r>
          </w:p>
        </w:tc>
        <w:tc>
          <w:tcPr>
            <w:tcW w:w="1201" w:type="pct"/>
            <w:shd w:val="clear" w:color="auto" w:fill="auto"/>
            <w:noWrap w:val="0"/>
            <w:vAlign w:val="center"/>
          </w:tcPr>
          <w:p w14:paraId="047252DB">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中央空调1拖2</w:t>
            </w:r>
          </w:p>
        </w:tc>
        <w:tc>
          <w:tcPr>
            <w:tcW w:w="2648" w:type="pct"/>
            <w:shd w:val="clear" w:color="auto" w:fill="auto"/>
            <w:noWrap w:val="0"/>
            <w:vAlign w:val="center"/>
          </w:tcPr>
          <w:p w14:paraId="7D328336">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功率：≥3匹                 </w:t>
            </w:r>
          </w:p>
          <w:p w14:paraId="18345350">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电压：220V</w:t>
            </w:r>
          </w:p>
          <w:p w14:paraId="3799034B">
            <w:pPr>
              <w:keepNext w:val="0"/>
              <w:keepLines w:val="0"/>
              <w:pageBreakBefore w:val="0"/>
              <w:widowControl/>
              <w:shd w:val="clea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功率</w:t>
            </w:r>
            <w:r>
              <w:rPr>
                <w:rFonts w:hint="eastAsia" w:ascii="宋体" w:hAnsi="宋体" w:eastAsia="宋体" w:cs="宋体"/>
                <w:color w:val="auto"/>
                <w:kern w:val="0"/>
                <w:sz w:val="22"/>
                <w:szCs w:val="22"/>
                <w:highlight w:val="none"/>
                <w:lang w:eastAsia="zh-CN" w:bidi="ar"/>
              </w:rPr>
              <w:t>：</w:t>
            </w:r>
            <w:r>
              <w:rPr>
                <w:rFonts w:hint="eastAsia" w:ascii="宋体" w:hAnsi="宋体" w:eastAsia="宋体" w:cs="宋体"/>
                <w:color w:val="auto"/>
                <w:kern w:val="0"/>
                <w:sz w:val="22"/>
                <w:szCs w:val="22"/>
                <w:highlight w:val="none"/>
                <w:lang w:bidi="ar"/>
              </w:rPr>
              <w:t>≥7200W</w:t>
            </w:r>
          </w:p>
        </w:tc>
        <w:tc>
          <w:tcPr>
            <w:tcW w:w="339" w:type="pct"/>
            <w:shd w:val="clear" w:color="auto" w:fill="auto"/>
            <w:noWrap w:val="0"/>
            <w:vAlign w:val="center"/>
          </w:tcPr>
          <w:p w14:paraId="3F2283C1">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台</w:t>
            </w:r>
          </w:p>
        </w:tc>
        <w:tc>
          <w:tcPr>
            <w:tcW w:w="413" w:type="pct"/>
            <w:shd w:val="clear" w:color="auto" w:fill="auto"/>
            <w:noWrap w:val="0"/>
            <w:vAlign w:val="center"/>
          </w:tcPr>
          <w:p w14:paraId="5D9337F8">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r>
    </w:tbl>
    <w:p w14:paraId="1A08E0B5">
      <w:pPr>
        <w:keepNext w:val="0"/>
        <w:keepLines w:val="0"/>
        <w:pageBreakBefore w:val="0"/>
        <w:numPr>
          <w:ilvl w:val="0"/>
          <w:numId w:val="0"/>
        </w:numPr>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2.</w:t>
      </w:r>
      <w:r>
        <w:rPr>
          <w:rFonts w:hint="eastAsia" w:ascii="宋体" w:hAnsi="宋体" w:eastAsia="宋体" w:cs="宋体"/>
          <w:color w:val="auto"/>
          <w:sz w:val="22"/>
          <w:szCs w:val="22"/>
          <w:highlight w:val="none"/>
        </w:rPr>
        <w:t>需实现的功能或者目标：具备咖啡制作、饮品调配、客户服务等功能，提供真实的咖啡吧运营体验，为咖啡行业培养专业人才。</w:t>
      </w:r>
    </w:p>
    <w:p w14:paraId="2E646903">
      <w:pPr>
        <w:keepNext w:val="0"/>
        <w:keepLines w:val="0"/>
        <w:pageBreakBefore w:val="0"/>
        <w:numPr>
          <w:ilvl w:val="0"/>
          <w:numId w:val="0"/>
        </w:numPr>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3.</w:t>
      </w:r>
      <w:r>
        <w:rPr>
          <w:rFonts w:hint="eastAsia" w:ascii="宋体" w:hAnsi="宋体" w:eastAsia="宋体" w:cs="宋体"/>
          <w:color w:val="auto"/>
          <w:sz w:val="22"/>
          <w:szCs w:val="22"/>
          <w:highlight w:val="none"/>
        </w:rPr>
        <w:t>需执行的国家相关标准、行业标准、地方标准或者其他标准、规范：</w:t>
      </w:r>
    </w:p>
    <w:p w14:paraId="4BFE5DA2">
      <w:pPr>
        <w:keepNext w:val="0"/>
        <w:keepLines w:val="0"/>
        <w:pageBreakBefore w:val="0"/>
        <w:numPr>
          <w:ilvl w:val="0"/>
          <w:numId w:val="0"/>
        </w:numPr>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包括但不限于：</w:t>
      </w:r>
    </w:p>
    <w:p w14:paraId="3E8C84FD">
      <w:pPr>
        <w:keepNext w:val="0"/>
        <w:keepLines w:val="0"/>
        <w:pageBreakBefore w:val="0"/>
        <w:numPr>
          <w:ilvl w:val="0"/>
          <w:numId w:val="0"/>
        </w:numPr>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国家标准：如建筑装饰装修工程质量验收标准、电气装置安装工程施工及验收规范等。</w:t>
      </w:r>
    </w:p>
    <w:p w14:paraId="3A392BC8">
      <w:pPr>
        <w:keepNext w:val="0"/>
        <w:keepLines w:val="0"/>
        <w:pageBreakBefore w:val="0"/>
        <w:numPr>
          <w:ilvl w:val="0"/>
          <w:numId w:val="0"/>
        </w:numPr>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行业标准：如酒店管理行业相关标准、咖啡制作与服务行业标准等。</w:t>
      </w:r>
    </w:p>
    <w:p w14:paraId="2246E8A5">
      <w:pPr>
        <w:keepNext w:val="0"/>
        <w:keepLines w:val="0"/>
        <w:pageBreakBefore w:val="0"/>
        <w:numPr>
          <w:ilvl w:val="0"/>
          <w:numId w:val="0"/>
        </w:numPr>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地方标准：文成县及温州市关于建筑装饰、消防安全、环保等方面的地方标准。</w:t>
      </w:r>
    </w:p>
    <w:p w14:paraId="2FBB0E1D">
      <w:pPr>
        <w:keepNext w:val="0"/>
        <w:keepLines w:val="0"/>
        <w:pageBreakBefore w:val="0"/>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4.需满足的质量、安全、技术规格、物理特性等要求；</w:t>
      </w:r>
    </w:p>
    <w:p w14:paraId="6EF99659">
      <w:pPr>
        <w:keepNext w:val="0"/>
        <w:keepLines w:val="0"/>
        <w:pageBreakBefore w:val="0"/>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质量要求：达到国家现行质量验收合格规范。</w:t>
      </w:r>
    </w:p>
    <w:p w14:paraId="50F29CAB">
      <w:pPr>
        <w:pStyle w:val="11"/>
        <w:keepNext w:val="0"/>
        <w:keepLines w:val="0"/>
        <w:pageBreakBefore w:val="0"/>
        <w:shd w:val="clear"/>
        <w:kinsoku/>
        <w:wordWrap/>
        <w:overflowPunct/>
        <w:topLinePunct w:val="0"/>
        <w:autoSpaceDE/>
        <w:autoSpaceDN/>
        <w:bidi w:val="0"/>
        <w:adjustRightInd/>
        <w:snapToGrid/>
        <w:spacing w:after="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安全要求：建立安全管理制度，加强项目建设中的安全管理，严格消防、用电、用水等管理规范，合格才能启用。</w:t>
      </w:r>
    </w:p>
    <w:p w14:paraId="6F8D56B6">
      <w:pPr>
        <w:pStyle w:val="11"/>
        <w:keepNext w:val="0"/>
        <w:keepLines w:val="0"/>
        <w:pageBreakBefore w:val="0"/>
        <w:shd w:val="clear"/>
        <w:kinsoku/>
        <w:wordWrap/>
        <w:overflowPunct/>
        <w:topLinePunct w:val="0"/>
        <w:autoSpaceDE/>
        <w:autoSpaceDN/>
        <w:bidi w:val="0"/>
        <w:adjustRightInd/>
        <w:snapToGrid/>
        <w:spacing w:after="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实训室应配备完善的安全设施，如消防器材、应急照明、安全出口指示等，确保师生在实训过程中的安全。</w:t>
      </w:r>
    </w:p>
    <w:p w14:paraId="4BC26EC2">
      <w:pPr>
        <w:keepNext w:val="0"/>
        <w:keepLines w:val="0"/>
        <w:pageBreakBefore w:val="0"/>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技术规格要求：引入先进的咖啡制作设备和饮品调配技术，提供学生实践的平台；设备选型包括咖啡机、磨豆机、冰箱、制冰机等核心设备，以及咖啡杯、勺子、搅拌棒等日常用品。</w:t>
      </w:r>
    </w:p>
    <w:p w14:paraId="42604C31">
      <w:pPr>
        <w:keepNext w:val="0"/>
        <w:keepLines w:val="0"/>
        <w:pageBreakBefore w:val="0"/>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5.资格要求</w:t>
      </w:r>
    </w:p>
    <w:p w14:paraId="26A5BEFD">
      <w:pPr>
        <w:keepNext w:val="0"/>
        <w:keepLines w:val="0"/>
        <w:pageBreakBefore w:val="0"/>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5.1符合《温州市市属国有企业采购管理办法》第十八条对投标人参加温州市国有企业采购活动应当具备的条件的要求；</w:t>
      </w:r>
    </w:p>
    <w:p w14:paraId="425E369A">
      <w:pPr>
        <w:keepNext w:val="0"/>
        <w:keepLines w:val="0"/>
        <w:pageBreakBefore w:val="0"/>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6.采购项目交付或者实施的时间和地点；</w:t>
      </w:r>
    </w:p>
    <w:p w14:paraId="3B0C4697">
      <w:pPr>
        <w:keepNext w:val="0"/>
        <w:keepLines w:val="0"/>
        <w:pageBreakBefore w:val="0"/>
        <w:shd w:val="clear"/>
        <w:kinsoku/>
        <w:wordWrap/>
        <w:overflowPunct/>
        <w:topLinePunct w:val="0"/>
        <w:autoSpaceDE/>
        <w:autoSpaceDN/>
        <w:bidi w:val="0"/>
        <w:adjustRightInd/>
        <w:snapToGrid/>
        <w:spacing w:line="360" w:lineRule="exact"/>
        <w:ind w:firstLine="442" w:firstLineChars="200"/>
        <w:rPr>
          <w:rFonts w:hint="eastAsia" w:ascii="宋体" w:hAnsi="宋体" w:eastAsia="宋体" w:cs="宋体"/>
          <w:color w:val="auto"/>
          <w:sz w:val="22"/>
          <w:szCs w:val="22"/>
          <w:highlight w:val="none"/>
          <w:u w:val="single"/>
          <w:lang w:val="en-US"/>
        </w:rPr>
      </w:pPr>
      <w:r>
        <w:rPr>
          <w:rFonts w:hint="eastAsia" w:ascii="宋体" w:hAnsi="宋体" w:eastAsia="宋体" w:cs="宋体"/>
          <w:b/>
          <w:bCs/>
          <w:color w:val="auto"/>
          <w:sz w:val="22"/>
          <w:szCs w:val="22"/>
          <w:highlight w:val="none"/>
        </w:rPr>
        <w:t>交付或者实施时间：</w:t>
      </w:r>
      <w:r>
        <w:rPr>
          <w:rFonts w:hint="eastAsia" w:ascii="宋体" w:hAnsi="宋体" w:eastAsia="宋体" w:cs="宋体"/>
          <w:b/>
          <w:bCs/>
          <w:color w:val="auto"/>
          <w:sz w:val="22"/>
          <w:szCs w:val="22"/>
          <w:highlight w:val="none"/>
          <w:lang w:val="en-US" w:eastAsia="zh-CN"/>
        </w:rPr>
        <w:t>于</w:t>
      </w:r>
      <w:r>
        <w:rPr>
          <w:rFonts w:hint="eastAsia" w:ascii="宋体" w:hAnsi="宋体" w:eastAsia="宋体" w:cs="宋体"/>
          <w:b/>
          <w:bCs/>
          <w:color w:val="auto"/>
          <w:sz w:val="22"/>
          <w:szCs w:val="22"/>
          <w:highlight w:val="none"/>
          <w:lang w:val="en-US" w:eastAsia="zh-CN"/>
        </w:rPr>
        <w:t>2025年11月底</w:t>
      </w:r>
      <w:r>
        <w:rPr>
          <w:rFonts w:hint="eastAsia" w:ascii="宋体" w:hAnsi="宋体" w:eastAsia="宋体" w:cs="宋体"/>
          <w:b/>
          <w:bCs/>
          <w:color w:val="auto"/>
          <w:sz w:val="22"/>
          <w:szCs w:val="22"/>
          <w:highlight w:val="none"/>
          <w:lang w:val="en-US" w:eastAsia="zh-CN"/>
        </w:rPr>
        <w:t>前完成本项目供货、安装及调试，并在采购人指定的时间内通过验收。</w:t>
      </w:r>
    </w:p>
    <w:p w14:paraId="5EC7EF42">
      <w:pPr>
        <w:keepNext w:val="0"/>
        <w:keepLines w:val="0"/>
        <w:pageBreakBefore w:val="0"/>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交付或者实施地点：浙江东方职业技术学院文成（航空飞行）学院    </w:t>
      </w:r>
    </w:p>
    <w:p w14:paraId="03D59A9B">
      <w:pPr>
        <w:keepNext w:val="0"/>
        <w:keepLines w:val="0"/>
        <w:pageBreakBefore w:val="0"/>
        <w:numPr>
          <w:ilvl w:val="0"/>
          <w:numId w:val="0"/>
        </w:numPr>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7.</w:t>
      </w:r>
      <w:r>
        <w:rPr>
          <w:rFonts w:hint="eastAsia" w:ascii="宋体" w:hAnsi="宋体" w:eastAsia="宋体" w:cs="宋体"/>
          <w:color w:val="auto"/>
          <w:sz w:val="22"/>
          <w:szCs w:val="22"/>
          <w:highlight w:val="none"/>
        </w:rPr>
        <w:t>需满足的服务标准、期限、效率等要求；</w:t>
      </w:r>
    </w:p>
    <w:p w14:paraId="3C554DEA">
      <w:pPr>
        <w:keepNext w:val="0"/>
        <w:keepLines w:val="0"/>
        <w:pageBreakBefore w:val="0"/>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保修期内，咖啡吧实训室设备供应商需提供全面的售后服务，包括但不限于设备保修、定期维护、紧急故障处理、技术咨询及操作培训等服务。</w:t>
      </w:r>
    </w:p>
    <w:p w14:paraId="26BEE1F5">
      <w:pPr>
        <w:keepNext w:val="0"/>
        <w:keepLines w:val="0"/>
        <w:pageBreakBefore w:val="0"/>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供应商需为实训室管理人员和使用人员提供全面的设备操作和维护培训，确保使用人员能够熟练掌握设备的使用方法和维护技巧。</w:t>
      </w:r>
    </w:p>
    <w:p w14:paraId="0292F91F">
      <w:pPr>
        <w:keepNext w:val="0"/>
        <w:keepLines w:val="0"/>
        <w:pageBreakBefore w:val="0"/>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培训内容应包括设备的基本原理、操作流程、日常维护、故障排除等方面，培训形式可采用现场培训、视频教程或在线课程等多种方式。</w:t>
      </w:r>
    </w:p>
    <w:p w14:paraId="67FE6E5B">
      <w:pPr>
        <w:keepNext w:val="0"/>
        <w:keepLines w:val="0"/>
        <w:pageBreakBefore w:val="0"/>
        <w:numPr>
          <w:ilvl w:val="0"/>
          <w:numId w:val="0"/>
        </w:numPr>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8.</w:t>
      </w:r>
      <w:r>
        <w:rPr>
          <w:rFonts w:hint="eastAsia" w:ascii="宋体" w:hAnsi="宋体" w:eastAsia="宋体" w:cs="宋体"/>
          <w:color w:val="auto"/>
          <w:sz w:val="22"/>
          <w:szCs w:val="22"/>
          <w:highlight w:val="none"/>
        </w:rPr>
        <w:t>售后服务及验收标准：</w:t>
      </w:r>
    </w:p>
    <w:p w14:paraId="5275942F">
      <w:pPr>
        <w:keepNext w:val="0"/>
        <w:keepLines w:val="0"/>
        <w:pageBreakBefore w:val="0"/>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依据国家有关标准、合同及相关附件要求进行验收。</w:t>
      </w:r>
    </w:p>
    <w:p w14:paraId="570C5526">
      <w:pPr>
        <w:keepNext w:val="0"/>
        <w:keepLines w:val="0"/>
        <w:pageBreakBefore w:val="0"/>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售后服务：咖啡吧实训室设备供应商应提供完善的售后服务，包括但不限于设备保修、技术支持、培训服务及备件供应等。</w:t>
      </w:r>
    </w:p>
    <w:p w14:paraId="4C82C4A4">
      <w:pPr>
        <w:keepNext w:val="0"/>
        <w:keepLines w:val="0"/>
        <w:pageBreakBefore w:val="0"/>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w:t>
      </w:r>
      <w:r>
        <w:rPr>
          <w:rFonts w:hint="eastAsia" w:ascii="宋体" w:hAnsi="宋体" w:eastAsia="宋体" w:cs="宋体"/>
          <w:b/>
          <w:bCs w:val="0"/>
          <w:color w:val="auto"/>
          <w:sz w:val="22"/>
          <w:szCs w:val="22"/>
          <w:highlight w:val="none"/>
          <w:u w:val="single"/>
          <w:lang w:val="en-US" w:eastAsia="zh-CN"/>
        </w:rPr>
        <w:t>免费</w:t>
      </w:r>
      <w:r>
        <w:rPr>
          <w:rFonts w:hint="eastAsia" w:ascii="宋体" w:hAnsi="宋体" w:eastAsia="宋体" w:cs="宋体"/>
          <w:b/>
          <w:bCs w:val="0"/>
          <w:color w:val="auto"/>
          <w:sz w:val="22"/>
          <w:szCs w:val="22"/>
          <w:highlight w:val="none"/>
          <w:u w:val="single"/>
        </w:rPr>
        <w:t>质</w:t>
      </w:r>
      <w:r>
        <w:rPr>
          <w:rFonts w:hint="eastAsia" w:ascii="宋体" w:hAnsi="宋体" w:eastAsia="宋体" w:cs="宋体"/>
          <w:b/>
          <w:color w:val="auto"/>
          <w:sz w:val="22"/>
          <w:szCs w:val="22"/>
          <w:highlight w:val="none"/>
          <w:u w:val="single"/>
        </w:rPr>
        <w:t>保期：本次采购项目原厂质保不少于</w:t>
      </w:r>
      <w:r>
        <w:rPr>
          <w:rFonts w:hint="eastAsia" w:ascii="宋体" w:hAnsi="宋体" w:eastAsia="宋体" w:cs="宋体"/>
          <w:b/>
          <w:color w:val="auto"/>
          <w:sz w:val="22"/>
          <w:szCs w:val="22"/>
          <w:highlight w:val="none"/>
          <w:u w:val="single"/>
          <w:lang w:val="en-US" w:eastAsia="zh-CN"/>
        </w:rPr>
        <w:t>3年</w:t>
      </w:r>
      <w:r>
        <w:rPr>
          <w:rFonts w:hint="eastAsia" w:ascii="宋体" w:hAnsi="宋体" w:eastAsia="宋体" w:cs="宋体"/>
          <w:b/>
          <w:color w:val="auto"/>
          <w:sz w:val="22"/>
          <w:szCs w:val="22"/>
          <w:highlight w:val="none"/>
          <w:u w:val="single"/>
        </w:rPr>
        <w:t>。</w:t>
      </w:r>
      <w:r>
        <w:rPr>
          <w:rFonts w:hint="eastAsia" w:ascii="宋体" w:hAnsi="宋体" w:eastAsia="宋体" w:cs="宋体"/>
          <w:color w:val="auto"/>
          <w:sz w:val="22"/>
          <w:szCs w:val="22"/>
          <w:highlight w:val="none"/>
          <w:lang w:val="en-US" w:eastAsia="zh-CN"/>
        </w:rPr>
        <w:t>质保期</w:t>
      </w:r>
      <w:r>
        <w:rPr>
          <w:rFonts w:hint="eastAsia" w:ascii="宋体" w:hAnsi="宋体" w:eastAsia="宋体" w:cs="宋体"/>
          <w:color w:val="auto"/>
          <w:sz w:val="22"/>
          <w:szCs w:val="22"/>
          <w:highlight w:val="none"/>
        </w:rPr>
        <w:t>内因设备质量问题导致的故障，供应商应免费维修或更换。</w:t>
      </w:r>
    </w:p>
    <w:p w14:paraId="746A21A2">
      <w:pPr>
        <w:keepNext w:val="0"/>
        <w:keepLines w:val="0"/>
        <w:pageBreakBefore w:val="0"/>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同时，供应商应提供7x24小时的技术支持服务，确保实训室设备的正常运行。</w:t>
      </w:r>
    </w:p>
    <w:p w14:paraId="476E6CA5">
      <w:pPr>
        <w:keepNext w:val="0"/>
        <w:keepLines w:val="0"/>
        <w:pageBreakBefore w:val="0"/>
        <w:shd w:val="clear"/>
        <w:kinsoku/>
        <w:wordWrap/>
        <w:overflowPunct/>
        <w:topLinePunct w:val="0"/>
        <w:autoSpaceDE/>
        <w:autoSpaceDN/>
        <w:bidi w:val="0"/>
        <w:adjustRightInd/>
        <w:snapToGrid/>
        <w:spacing w:line="360" w:lineRule="exact"/>
        <w:ind w:firstLine="440" w:firstLineChars="200"/>
        <w:rPr>
          <w:rFonts w:hint="eastAsia" w:ascii="宋体" w:hAnsi="宋体" w:eastAsia="宋体" w:cs="宋体"/>
          <w:b/>
          <w:bCs/>
          <w:color w:val="auto"/>
          <w:sz w:val="22"/>
          <w:szCs w:val="22"/>
          <w:highlight w:val="none"/>
          <w:u w:val="single"/>
          <w:lang w:val="en-US" w:eastAsia="zh-CN"/>
        </w:rPr>
      </w:pPr>
      <w:r>
        <w:rPr>
          <w:rFonts w:hint="eastAsia" w:ascii="宋体" w:hAnsi="宋体" w:eastAsia="宋体" w:cs="宋体"/>
          <w:color w:val="auto"/>
          <w:sz w:val="22"/>
          <w:szCs w:val="22"/>
          <w:highlight w:val="none"/>
        </w:rPr>
        <w:t>9.▲</w:t>
      </w:r>
      <w:r>
        <w:rPr>
          <w:rFonts w:hint="eastAsia" w:ascii="宋体" w:hAnsi="宋体" w:eastAsia="宋体" w:cs="宋体"/>
          <w:b/>
          <w:bCs/>
          <w:color w:val="auto"/>
          <w:sz w:val="22"/>
          <w:szCs w:val="22"/>
          <w:highlight w:val="none"/>
          <w:u w:val="single"/>
          <w:lang w:val="en-US" w:eastAsia="zh-CN"/>
        </w:rPr>
        <w:t>进口产品</w:t>
      </w:r>
    </w:p>
    <w:p w14:paraId="09D64746">
      <w:pPr>
        <w:keepNext w:val="0"/>
        <w:keepLines w:val="0"/>
        <w:pageBreakBefore w:val="0"/>
        <w:shd w:val="clear"/>
        <w:kinsoku/>
        <w:wordWrap/>
        <w:overflowPunct/>
        <w:topLinePunct w:val="0"/>
        <w:autoSpaceDE/>
        <w:autoSpaceDN/>
        <w:bidi w:val="0"/>
        <w:adjustRightInd/>
        <w:snapToGrid/>
        <w:spacing w:line="360" w:lineRule="exact"/>
        <w:ind w:firstLine="442" w:firstLineChars="200"/>
        <w:rPr>
          <w:rFonts w:hint="eastAsia" w:ascii="宋体" w:hAnsi="宋体" w:eastAsia="宋体" w:cs="宋体"/>
          <w:b/>
          <w:bCs/>
          <w:color w:val="auto"/>
          <w:sz w:val="22"/>
          <w:szCs w:val="22"/>
          <w:highlight w:val="none"/>
          <w:u w:val="single"/>
          <w:lang w:val="en-US" w:eastAsia="zh-CN"/>
        </w:rPr>
      </w:pPr>
      <w:r>
        <w:rPr>
          <w:rFonts w:hint="eastAsia" w:ascii="宋体" w:hAnsi="宋体" w:eastAsia="宋体" w:cs="宋体"/>
          <w:b/>
          <w:bCs/>
          <w:color w:val="auto"/>
          <w:sz w:val="22"/>
          <w:szCs w:val="22"/>
          <w:highlight w:val="none"/>
          <w:u w:val="single"/>
          <w:lang w:val="en-US" w:eastAsia="zh-CN"/>
        </w:rPr>
        <w:t>（1）是否允许进品产品投标：否。</w:t>
      </w:r>
    </w:p>
    <w:p w14:paraId="746B292C">
      <w:pPr>
        <w:keepNext w:val="0"/>
        <w:keepLines w:val="0"/>
        <w:pageBreakBefore w:val="0"/>
        <w:shd w:val="clear"/>
        <w:kinsoku/>
        <w:wordWrap/>
        <w:overflowPunct/>
        <w:topLinePunct w:val="0"/>
        <w:autoSpaceDE/>
        <w:autoSpaceDN/>
        <w:bidi w:val="0"/>
        <w:adjustRightInd/>
        <w:snapToGrid/>
        <w:spacing w:line="360" w:lineRule="exact"/>
        <w:ind w:firstLine="442" w:firstLineChars="200"/>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u w:val="single"/>
          <w:lang w:val="en-US" w:eastAsia="zh-CN"/>
        </w:rPr>
        <w:t>（2）未标明允许进口产品投标的合同项（标项）一律拒绝“进口产品”参加投标（响应）。 “进口产品”系指通过中国海关报关验放进入中国境内且产自关境外的产品，“国外品牌产品”不等于“进口产品”。</w:t>
      </w:r>
    </w:p>
    <w:p w14:paraId="2F3D28E4">
      <w:pPr>
        <w:shd w:val="clear"/>
        <w:rPr>
          <w:rFonts w:hint="eastAsia" w:ascii="宋体" w:hAnsi="宋体" w:eastAsia="宋体" w:cs="宋体"/>
          <w:color w:val="auto"/>
          <w:sz w:val="22"/>
          <w:szCs w:val="22"/>
          <w:highlight w:val="none"/>
        </w:rPr>
      </w:pPr>
    </w:p>
    <w:p w14:paraId="396B811C">
      <w:pPr>
        <w:shd w:val="clear"/>
        <w:rPr>
          <w:rFonts w:hint="eastAsia" w:ascii="宋体" w:hAnsi="宋体" w:eastAsia="宋体" w:cs="宋体"/>
          <w:b/>
          <w:bCs/>
          <w:color w:val="auto"/>
          <w:sz w:val="36"/>
          <w:szCs w:val="36"/>
          <w:highlight w:val="none"/>
          <w:lang w:bidi="ar-SA"/>
        </w:rPr>
      </w:pPr>
      <w:r>
        <w:rPr>
          <w:rFonts w:hint="eastAsia" w:ascii="宋体" w:hAnsi="宋体" w:eastAsia="宋体" w:cs="宋体"/>
          <w:b/>
          <w:bCs/>
          <w:color w:val="auto"/>
          <w:sz w:val="36"/>
          <w:szCs w:val="36"/>
          <w:highlight w:val="none"/>
          <w:lang w:bidi="ar-SA"/>
        </w:rPr>
        <w:br w:type="page"/>
      </w:r>
    </w:p>
    <w:p w14:paraId="5E3AA77B">
      <w:pPr>
        <w:keepNext w:val="0"/>
        <w:keepLines w:val="0"/>
        <w:pageBreakBefore w:val="0"/>
        <w:widowControl w:val="0"/>
        <w:shd w:val="clear"/>
        <w:tabs>
          <w:tab w:val="left" w:pos="540"/>
        </w:tabs>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36"/>
          <w:szCs w:val="36"/>
          <w:highlight w:val="none"/>
          <w:lang w:bidi="ar-SA"/>
        </w:rPr>
      </w:pPr>
      <w:bookmarkStart w:id="244" w:name="_Toc23829"/>
      <w:r>
        <w:rPr>
          <w:rFonts w:hint="eastAsia" w:ascii="宋体" w:hAnsi="宋体" w:eastAsia="宋体" w:cs="宋体"/>
          <w:b/>
          <w:bCs/>
          <w:color w:val="auto"/>
          <w:sz w:val="36"/>
          <w:szCs w:val="36"/>
          <w:highlight w:val="none"/>
          <w:lang w:bidi="ar-SA"/>
        </w:rPr>
        <w:t>第五部分</w:t>
      </w:r>
      <w:r>
        <w:rPr>
          <w:rFonts w:hint="eastAsia" w:ascii="宋体" w:hAnsi="宋体" w:eastAsia="宋体" w:cs="宋体"/>
          <w:b/>
          <w:bCs/>
          <w:color w:val="auto"/>
          <w:sz w:val="36"/>
          <w:szCs w:val="36"/>
          <w:highlight w:val="none"/>
          <w:lang w:val="en-US" w:eastAsia="zh-CN" w:bidi="ar-SA"/>
        </w:rPr>
        <w:t xml:space="preserve">  </w:t>
      </w:r>
      <w:r>
        <w:rPr>
          <w:rFonts w:hint="eastAsia" w:ascii="宋体" w:hAnsi="宋体" w:eastAsia="宋体" w:cs="宋体"/>
          <w:b/>
          <w:bCs/>
          <w:color w:val="auto"/>
          <w:sz w:val="36"/>
          <w:szCs w:val="36"/>
          <w:highlight w:val="none"/>
          <w:lang w:bidi="ar-SA"/>
        </w:rPr>
        <w:t>评标原则及方法</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2B2994E8">
      <w:pPr>
        <w:keepNext w:val="0"/>
        <w:keepLines w:val="0"/>
        <w:pageBreakBefore w:val="0"/>
        <w:widowControl w:val="0"/>
        <w:shd w:val="clear"/>
        <w:tabs>
          <w:tab w:val="left" w:pos="2880"/>
        </w:tabs>
        <w:kinsoku/>
        <w:wordWrap/>
        <w:topLinePunct w:val="0"/>
        <w:bidi w:val="0"/>
        <w:spacing w:line="360" w:lineRule="auto"/>
        <w:ind w:left="0" w:firstLine="442" w:firstLineChars="200"/>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根据《</w:t>
      </w:r>
      <w:r>
        <w:rPr>
          <w:rFonts w:hint="eastAsia" w:ascii="宋体" w:hAnsi="宋体" w:eastAsia="宋体" w:cs="宋体"/>
          <w:b/>
          <w:color w:val="auto"/>
          <w:sz w:val="22"/>
          <w:szCs w:val="22"/>
          <w:highlight w:val="none"/>
          <w:lang w:eastAsia="zh-CN" w:bidi="ar-SA"/>
        </w:rPr>
        <w:t>温州市市属国有企业采购管理办法</w:t>
      </w:r>
      <w:r>
        <w:rPr>
          <w:rFonts w:hint="eastAsia" w:ascii="宋体" w:hAnsi="宋体" w:eastAsia="宋体" w:cs="宋体"/>
          <w:b/>
          <w:color w:val="auto"/>
          <w:sz w:val="22"/>
          <w:szCs w:val="22"/>
          <w:highlight w:val="none"/>
          <w:lang w:bidi="ar-SA"/>
        </w:rPr>
        <w:t>》等相关法规特制定以下评标办法。</w:t>
      </w:r>
    </w:p>
    <w:p w14:paraId="0CA41829">
      <w:pPr>
        <w:keepNext w:val="0"/>
        <w:keepLines w:val="0"/>
        <w:pageBreakBefore w:val="0"/>
        <w:widowControl w:val="0"/>
        <w:shd w:val="clear"/>
        <w:kinsoku/>
        <w:wordWrap/>
        <w:topLinePunct w:val="0"/>
        <w:bidi w:val="0"/>
        <w:adjustRightInd w:val="0"/>
        <w:snapToGrid w:val="0"/>
        <w:spacing w:line="360" w:lineRule="auto"/>
        <w:ind w:left="0"/>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一</w:t>
      </w:r>
      <w:r>
        <w:rPr>
          <w:rFonts w:hint="eastAsia" w:ascii="宋体" w:hAnsi="宋体" w:eastAsia="宋体" w:cs="宋体"/>
          <w:b/>
          <w:color w:val="auto"/>
          <w:sz w:val="22"/>
          <w:szCs w:val="22"/>
          <w:highlight w:val="none"/>
          <w:lang w:eastAsia="zh-CN" w:bidi="ar-SA"/>
        </w:rPr>
        <w:t>、</w:t>
      </w:r>
      <w:r>
        <w:rPr>
          <w:rFonts w:hint="eastAsia" w:ascii="宋体" w:hAnsi="宋体" w:eastAsia="宋体" w:cs="宋体"/>
          <w:b/>
          <w:color w:val="auto"/>
          <w:sz w:val="22"/>
          <w:szCs w:val="22"/>
          <w:highlight w:val="none"/>
          <w:lang w:bidi="ar-SA"/>
        </w:rPr>
        <w:t>总  则</w:t>
      </w:r>
    </w:p>
    <w:p w14:paraId="3E75F1A0">
      <w:pPr>
        <w:keepNext w:val="0"/>
        <w:keepLines w:val="0"/>
        <w:pageBreakBefore w:val="0"/>
        <w:widowControl w:val="0"/>
        <w:shd w:val="clear"/>
        <w:kinsoku/>
        <w:wordWrap/>
        <w:topLinePunct w:val="0"/>
        <w:bidi w:val="0"/>
        <w:adjustRightInd w:val="0"/>
        <w:snapToGrid w:val="0"/>
        <w:spacing w:line="360" w:lineRule="auto"/>
        <w:ind w:left="0"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评标工作遵循公平、公正、科学、择优原则和诚实、信誉、效率的服务原则。本着科学、严谨的态度，认真对投标文件进行综合评定，提出优选方案，编写评标报告。对落标单位，评委会不作任何落标解释。投标人不得以任何方式干扰招投标工作的进行，一经发现其投标文件将被拒绝。</w:t>
      </w:r>
    </w:p>
    <w:p w14:paraId="114A22DC">
      <w:pPr>
        <w:keepNext w:val="0"/>
        <w:keepLines w:val="0"/>
        <w:pageBreakBefore w:val="0"/>
        <w:widowControl w:val="0"/>
        <w:shd w:val="clear"/>
        <w:kinsoku/>
        <w:wordWrap/>
        <w:topLinePunct w:val="0"/>
        <w:bidi w:val="0"/>
        <w:adjustRightInd w:val="0"/>
        <w:snapToGrid w:val="0"/>
        <w:spacing w:line="360" w:lineRule="auto"/>
        <w:ind w:left="0"/>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二、评标组织</w:t>
      </w:r>
    </w:p>
    <w:p w14:paraId="17C83A03">
      <w:pPr>
        <w:keepNext w:val="0"/>
        <w:keepLines w:val="0"/>
        <w:pageBreakBefore w:val="0"/>
        <w:widowControl w:val="0"/>
        <w:shd w:val="clear"/>
        <w:kinsoku/>
        <w:wordWrap/>
        <w:topLinePunct w:val="0"/>
        <w:bidi w:val="0"/>
        <w:adjustRightInd w:val="0"/>
        <w:snapToGrid w:val="0"/>
        <w:spacing w:line="360" w:lineRule="auto"/>
        <w:ind w:left="0"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评标工作由采购人依法组建的评标委员会负责，评标全过程由有关部门指导监督。</w:t>
      </w:r>
    </w:p>
    <w:p w14:paraId="4AB407DD">
      <w:pPr>
        <w:keepNext w:val="0"/>
        <w:keepLines w:val="0"/>
        <w:pageBreakBefore w:val="0"/>
        <w:widowControl w:val="0"/>
        <w:shd w:val="clear"/>
        <w:kinsoku/>
        <w:wordWrap/>
        <w:topLinePunct w:val="0"/>
        <w:bidi w:val="0"/>
        <w:adjustRightInd w:val="0"/>
        <w:snapToGrid w:val="0"/>
        <w:spacing w:line="360" w:lineRule="auto"/>
        <w:ind w:left="0"/>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三、评标办法</w:t>
      </w:r>
    </w:p>
    <w:p w14:paraId="2D6F7D3F">
      <w:pPr>
        <w:keepNext w:val="0"/>
        <w:keepLines w:val="0"/>
        <w:pageBreakBefore w:val="0"/>
        <w:widowControl w:val="0"/>
        <w:shd w:val="clear"/>
        <w:kinsoku/>
        <w:wordWrap/>
        <w:topLinePunct w:val="0"/>
        <w:bidi w:val="0"/>
        <w:adjustRightInd w:val="0"/>
        <w:snapToGrid w:val="0"/>
        <w:spacing w:line="360" w:lineRule="auto"/>
        <w:ind w:left="0" w:firstLine="440" w:firstLineChars="200"/>
        <w:rPr>
          <w:rFonts w:hint="eastAsia" w:ascii="宋体" w:hAnsi="宋体" w:eastAsia="宋体" w:cs="宋体"/>
          <w:b/>
          <w:color w:val="auto"/>
          <w:sz w:val="22"/>
          <w:szCs w:val="22"/>
          <w:highlight w:val="none"/>
          <w:lang w:bidi="ar-SA"/>
        </w:rPr>
      </w:pPr>
      <w:r>
        <w:rPr>
          <w:rFonts w:hint="eastAsia" w:ascii="宋体" w:hAnsi="宋体" w:eastAsia="宋体" w:cs="宋体"/>
          <w:color w:val="auto"/>
          <w:sz w:val="22"/>
          <w:szCs w:val="22"/>
          <w:highlight w:val="none"/>
          <w:lang w:bidi="ar-SA"/>
        </w:rPr>
        <w:t>1、本次采购采用百分制综合评分法，</w:t>
      </w:r>
      <w:r>
        <w:rPr>
          <w:rFonts w:hint="eastAsia" w:ascii="宋体" w:hAnsi="宋体" w:eastAsia="宋体" w:cs="宋体"/>
          <w:color w:val="auto"/>
          <w:sz w:val="22"/>
          <w:szCs w:val="22"/>
          <w:highlight w:val="none"/>
          <w:lang w:eastAsia="zh-CN" w:bidi="ar-SA"/>
        </w:rPr>
        <w:t>即在</w:t>
      </w:r>
      <w:r>
        <w:rPr>
          <w:rFonts w:hint="eastAsia" w:ascii="宋体" w:hAnsi="宋体" w:eastAsia="宋体" w:cs="宋体"/>
          <w:color w:val="auto"/>
          <w:sz w:val="22"/>
          <w:szCs w:val="22"/>
          <w:highlight w:val="none"/>
          <w:lang w:bidi="ar-SA"/>
        </w:rPr>
        <w:t>投标人最大限度地满足采购文件实质性要求的基础上，按照采购文件的各项因素进行综合评审后，以评标总得分最高的投标人和次高的投标人作为第一和第二排序的中标候选人的评标方法。根据采购要求，总分设定为100分；其中</w:t>
      </w:r>
      <w:r>
        <w:rPr>
          <w:rFonts w:hint="eastAsia" w:ascii="宋体" w:hAnsi="宋体" w:eastAsia="宋体" w:cs="宋体"/>
          <w:color w:val="auto"/>
          <w:sz w:val="22"/>
          <w:szCs w:val="22"/>
          <w:highlight w:val="none"/>
          <w:lang w:val="en-US" w:eastAsia="zh-CN"/>
        </w:rPr>
        <w:t>技术资信分70分、报价分30分。</w:t>
      </w:r>
    </w:p>
    <w:p w14:paraId="6CFFDB35">
      <w:pPr>
        <w:pStyle w:val="15"/>
        <w:keepNext w:val="0"/>
        <w:keepLines w:val="0"/>
        <w:pageBreakBefore w:val="0"/>
        <w:widowControl w:val="0"/>
        <w:shd w:val="clear"/>
        <w:kinsoku/>
        <w:wordWrap/>
        <w:overflowPunct w:val="0"/>
        <w:topLinePunct w:val="0"/>
        <w:autoSpaceDE w:val="0"/>
        <w:autoSpaceDN w:val="0"/>
        <w:bidi w:val="0"/>
        <w:adjustRightInd w:val="0"/>
        <w:snapToGrid w:val="0"/>
        <w:spacing w:line="360" w:lineRule="auto"/>
        <w:ind w:left="0" w:firstLine="442" w:firstLineChars="200"/>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2、投标截止时间止及评审期间，出现有效投标人不足法定</w:t>
      </w:r>
      <w:r>
        <w:rPr>
          <w:rFonts w:hint="eastAsia" w:ascii="宋体" w:hAnsi="宋体" w:eastAsia="宋体" w:cs="宋体"/>
          <w:b/>
          <w:color w:val="auto"/>
          <w:sz w:val="22"/>
          <w:szCs w:val="22"/>
          <w:highlight w:val="none"/>
          <w:lang w:val="en-US" w:eastAsia="zh-CN" w:bidi="ar-SA"/>
        </w:rPr>
        <w:t>投标家数</w:t>
      </w:r>
      <w:r>
        <w:rPr>
          <w:rFonts w:hint="eastAsia" w:ascii="宋体" w:hAnsi="宋体" w:eastAsia="宋体" w:cs="宋体"/>
          <w:b/>
          <w:color w:val="auto"/>
          <w:sz w:val="22"/>
          <w:szCs w:val="22"/>
          <w:highlight w:val="none"/>
          <w:lang w:bidi="ar-SA"/>
        </w:rPr>
        <w:t>的，应按流标处理。另根据《</w:t>
      </w:r>
      <w:r>
        <w:rPr>
          <w:rFonts w:hint="eastAsia" w:ascii="宋体" w:hAnsi="宋体" w:eastAsia="宋体" w:cs="宋体"/>
          <w:b/>
          <w:color w:val="auto"/>
          <w:sz w:val="22"/>
          <w:szCs w:val="22"/>
          <w:highlight w:val="none"/>
          <w:lang w:eastAsia="zh-CN" w:bidi="ar-SA"/>
        </w:rPr>
        <w:t>温州市市属国有企业采购管理办法</w:t>
      </w:r>
      <w:r>
        <w:rPr>
          <w:rFonts w:hint="eastAsia" w:ascii="宋体" w:hAnsi="宋体" w:eastAsia="宋体" w:cs="宋体"/>
          <w:b/>
          <w:color w:val="auto"/>
          <w:sz w:val="22"/>
          <w:szCs w:val="22"/>
          <w:highlight w:val="none"/>
          <w:lang w:bidi="ar-SA"/>
        </w:rPr>
        <w:t>》</w:t>
      </w:r>
      <w:r>
        <w:rPr>
          <w:rFonts w:hint="eastAsia" w:ascii="宋体" w:hAnsi="宋体" w:eastAsia="宋体" w:cs="宋体"/>
          <w:b/>
          <w:color w:val="auto"/>
          <w:sz w:val="22"/>
          <w:szCs w:val="22"/>
          <w:highlight w:val="none"/>
          <w:lang w:eastAsia="zh-CN" w:bidi="ar-SA"/>
        </w:rPr>
        <w:t>第三十六条</w:t>
      </w:r>
      <w:r>
        <w:rPr>
          <w:rFonts w:hint="eastAsia" w:ascii="宋体" w:hAnsi="宋体" w:eastAsia="宋体" w:cs="宋体"/>
          <w:b/>
          <w:color w:val="auto"/>
          <w:sz w:val="22"/>
          <w:szCs w:val="22"/>
          <w:highlight w:val="none"/>
          <w:lang w:bidi="ar-SA"/>
        </w:rPr>
        <w:t>规定，可以按原采购方式继续进行采购活动，但采购项目第一次评审活动除外。</w:t>
      </w:r>
    </w:p>
    <w:p w14:paraId="2ABEA588">
      <w:pPr>
        <w:keepNext w:val="0"/>
        <w:keepLines w:val="0"/>
        <w:pageBreakBefore w:val="0"/>
        <w:widowControl w:val="0"/>
        <w:shd w:val="clear"/>
        <w:kinsoku/>
        <w:wordWrap/>
        <w:topLinePunct w:val="0"/>
        <w:bidi w:val="0"/>
        <w:adjustRightInd w:val="0"/>
        <w:snapToGrid w:val="0"/>
        <w:spacing w:line="360" w:lineRule="auto"/>
        <w:ind w:left="0"/>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val="en-US" w:eastAsia="zh-CN" w:bidi="ar-SA"/>
        </w:rPr>
        <w:t>四</w:t>
      </w:r>
      <w:r>
        <w:rPr>
          <w:rFonts w:hint="eastAsia" w:ascii="宋体" w:hAnsi="宋体" w:eastAsia="宋体" w:cs="宋体"/>
          <w:b/>
          <w:color w:val="auto"/>
          <w:sz w:val="22"/>
          <w:szCs w:val="22"/>
          <w:highlight w:val="none"/>
          <w:lang w:bidi="ar-SA"/>
        </w:rPr>
        <w:t>、评分细则</w:t>
      </w:r>
    </w:p>
    <w:p w14:paraId="34FFA884">
      <w:pPr>
        <w:keepNext w:val="0"/>
        <w:keepLines w:val="0"/>
        <w:pageBreakBefore w:val="0"/>
        <w:widowControl w:val="0"/>
        <w:shd w:val="clear"/>
        <w:kinsoku/>
        <w:wordWrap/>
        <w:topLinePunct w:val="0"/>
        <w:bidi w:val="0"/>
        <w:adjustRightInd w:val="0"/>
        <w:snapToGrid w:val="0"/>
        <w:spacing w:line="360" w:lineRule="auto"/>
        <w:ind w:left="0" w:firstLine="442" w:firstLineChars="200"/>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1、</w:t>
      </w:r>
      <w:r>
        <w:rPr>
          <w:rFonts w:hint="eastAsia" w:ascii="宋体" w:hAnsi="宋体" w:eastAsia="宋体" w:cs="宋体"/>
          <w:b/>
          <w:color w:val="auto"/>
          <w:sz w:val="22"/>
          <w:szCs w:val="22"/>
          <w:highlight w:val="none"/>
          <w:lang w:eastAsia="zh-CN" w:bidi="ar-SA"/>
        </w:rPr>
        <w:t>技术资信</w:t>
      </w:r>
      <w:r>
        <w:rPr>
          <w:rFonts w:hint="eastAsia" w:ascii="宋体" w:hAnsi="宋体" w:eastAsia="宋体" w:cs="宋体"/>
          <w:b/>
          <w:color w:val="auto"/>
          <w:sz w:val="22"/>
          <w:szCs w:val="22"/>
          <w:highlight w:val="none"/>
          <w:lang w:bidi="ar-SA"/>
        </w:rPr>
        <w:t>分的评定</w:t>
      </w:r>
      <w:r>
        <w:rPr>
          <w:rFonts w:hint="eastAsia" w:ascii="宋体" w:hAnsi="宋体" w:eastAsia="宋体" w:cs="宋体"/>
          <w:color w:val="auto"/>
          <w:sz w:val="22"/>
          <w:szCs w:val="22"/>
          <w:highlight w:val="none"/>
          <w:lang w:val="en-US" w:eastAsia="zh-CN"/>
        </w:rPr>
        <w:t xml:space="preserve">（70分） </w:t>
      </w:r>
    </w:p>
    <w:p w14:paraId="6D473DDD">
      <w:pPr>
        <w:keepNext w:val="0"/>
        <w:keepLines w:val="0"/>
        <w:pageBreakBefore w:val="0"/>
        <w:widowControl w:val="0"/>
        <w:shd w:val="clear"/>
        <w:kinsoku/>
        <w:wordWrap/>
        <w:topLinePunct w:val="0"/>
        <w:bidi w:val="0"/>
        <w:adjustRightInd w:val="0"/>
        <w:snapToGrid w:val="0"/>
        <w:spacing w:line="360" w:lineRule="auto"/>
        <w:ind w:left="0"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eastAsia="zh-CN" w:bidi="ar-SA"/>
        </w:rPr>
        <w:t>技术资信</w:t>
      </w:r>
      <w:r>
        <w:rPr>
          <w:rFonts w:hint="eastAsia" w:ascii="宋体" w:hAnsi="宋体" w:eastAsia="宋体" w:cs="宋体"/>
          <w:color w:val="auto"/>
          <w:sz w:val="22"/>
          <w:szCs w:val="22"/>
          <w:highlight w:val="none"/>
          <w:lang w:bidi="ar-SA"/>
        </w:rPr>
        <w:t>评分由评委成员按下列评分细则中的评分项目进行统一评判打分，并记名。评标委员会对各投标人评分的算术平均值为各投标人的</w:t>
      </w:r>
      <w:r>
        <w:rPr>
          <w:rFonts w:hint="eastAsia" w:ascii="宋体" w:hAnsi="宋体" w:eastAsia="宋体" w:cs="宋体"/>
          <w:color w:val="auto"/>
          <w:sz w:val="22"/>
          <w:szCs w:val="22"/>
          <w:highlight w:val="none"/>
          <w:lang w:eastAsia="zh-CN" w:bidi="ar-SA"/>
        </w:rPr>
        <w:t>技术资信</w:t>
      </w:r>
      <w:r>
        <w:rPr>
          <w:rFonts w:hint="eastAsia" w:ascii="宋体" w:hAnsi="宋体" w:eastAsia="宋体" w:cs="宋体"/>
          <w:color w:val="auto"/>
          <w:sz w:val="22"/>
          <w:szCs w:val="22"/>
          <w:highlight w:val="none"/>
          <w:lang w:bidi="ar-SA"/>
        </w:rPr>
        <w:t>分最终得分（小数点后按四舍五入保留2位）。</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396"/>
        <w:gridCol w:w="6762"/>
        <w:gridCol w:w="998"/>
      </w:tblGrid>
      <w:tr w14:paraId="7C980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6D5D2664">
            <w:pPr>
              <w:keepNext w:val="0"/>
              <w:keepLines w:val="0"/>
              <w:pageBreakBefore w:val="0"/>
              <w:widowControl w:val="0"/>
              <w:shd w:val="clear"/>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caps/>
                <w:color w:val="auto"/>
                <w:sz w:val="22"/>
                <w:szCs w:val="22"/>
                <w:highlight w:val="none"/>
              </w:rPr>
              <w:t>序号</w:t>
            </w:r>
          </w:p>
        </w:tc>
        <w:tc>
          <w:tcPr>
            <w:tcW w:w="1396" w:type="dxa"/>
            <w:noWrap w:val="0"/>
            <w:vAlign w:val="center"/>
          </w:tcPr>
          <w:p w14:paraId="046B5EE6">
            <w:pPr>
              <w:keepNext w:val="0"/>
              <w:keepLines w:val="0"/>
              <w:pageBreakBefore w:val="0"/>
              <w:widowControl w:val="0"/>
              <w:shd w:val="clear"/>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caps/>
                <w:color w:val="auto"/>
                <w:sz w:val="22"/>
                <w:szCs w:val="22"/>
                <w:highlight w:val="none"/>
              </w:rPr>
              <w:t>评分项</w:t>
            </w:r>
          </w:p>
        </w:tc>
        <w:tc>
          <w:tcPr>
            <w:tcW w:w="6762" w:type="dxa"/>
            <w:noWrap w:val="0"/>
            <w:vAlign w:val="center"/>
          </w:tcPr>
          <w:p w14:paraId="413F07EA">
            <w:pPr>
              <w:keepNext w:val="0"/>
              <w:keepLines w:val="0"/>
              <w:pageBreakBefore w:val="0"/>
              <w:widowControl w:val="0"/>
              <w:shd w:val="clear"/>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caps/>
                <w:color w:val="auto"/>
                <w:sz w:val="22"/>
                <w:szCs w:val="22"/>
                <w:highlight w:val="none"/>
              </w:rPr>
              <w:t>评分细则</w:t>
            </w:r>
          </w:p>
        </w:tc>
        <w:tc>
          <w:tcPr>
            <w:tcW w:w="998" w:type="dxa"/>
            <w:noWrap w:val="0"/>
            <w:vAlign w:val="center"/>
          </w:tcPr>
          <w:p w14:paraId="3A70422E">
            <w:pPr>
              <w:keepNext w:val="0"/>
              <w:keepLines w:val="0"/>
              <w:pageBreakBefore w:val="0"/>
              <w:widowControl w:val="0"/>
              <w:shd w:val="clear"/>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caps/>
                <w:color w:val="auto"/>
                <w:sz w:val="22"/>
                <w:szCs w:val="22"/>
                <w:highlight w:val="none"/>
              </w:rPr>
              <w:t>分值</w:t>
            </w:r>
          </w:p>
        </w:tc>
      </w:tr>
      <w:tr w14:paraId="7982E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66AD3DF5">
            <w:pPr>
              <w:keepNext w:val="0"/>
              <w:keepLines w:val="0"/>
              <w:pageBreakBefore w:val="0"/>
              <w:widowControl w:val="0"/>
              <w:shd w:val="clear"/>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color w:val="auto"/>
                <w:sz w:val="22"/>
                <w:szCs w:val="22"/>
                <w:highlight w:val="none"/>
              </w:rPr>
              <w:t>1</w:t>
            </w:r>
          </w:p>
        </w:tc>
        <w:tc>
          <w:tcPr>
            <w:tcW w:w="1396" w:type="dxa"/>
            <w:noWrap w:val="0"/>
            <w:vAlign w:val="center"/>
          </w:tcPr>
          <w:p w14:paraId="49CFA967">
            <w:pPr>
              <w:keepNext w:val="0"/>
              <w:keepLines w:val="0"/>
              <w:pageBreakBefore w:val="0"/>
              <w:widowControl w:val="0"/>
              <w:shd w:val="clear"/>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caps/>
                <w:color w:val="auto"/>
                <w:sz w:val="22"/>
                <w:szCs w:val="22"/>
                <w:highlight w:val="none"/>
                <w:lang w:val="en-US" w:eastAsia="zh-CN"/>
              </w:rPr>
              <w:t>投标人认证情况</w:t>
            </w:r>
          </w:p>
        </w:tc>
        <w:tc>
          <w:tcPr>
            <w:tcW w:w="6762" w:type="dxa"/>
            <w:noWrap w:val="0"/>
            <w:vAlign w:val="center"/>
          </w:tcPr>
          <w:p w14:paraId="7E122735">
            <w:pPr>
              <w:shd w:val="clear"/>
              <w:spacing w:line="360" w:lineRule="exact"/>
              <w:jc w:val="both"/>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r>
              <w:rPr>
                <w:rFonts w:hint="eastAsia" w:ascii="宋体" w:hAnsi="宋体" w:eastAsia="宋体" w:cs="宋体"/>
                <w:bCs/>
                <w:color w:val="auto"/>
                <w:sz w:val="22"/>
                <w:szCs w:val="22"/>
                <w:highlight w:val="none"/>
                <w:lang w:eastAsia="zh-CN"/>
              </w:rPr>
              <w:t>、</w:t>
            </w:r>
            <w:r>
              <w:rPr>
                <w:rFonts w:hint="eastAsia" w:ascii="宋体" w:hAnsi="宋体" w:eastAsia="宋体" w:cs="宋体"/>
                <w:caps/>
                <w:color w:val="auto"/>
                <w:sz w:val="22"/>
                <w:szCs w:val="22"/>
                <w:highlight w:val="none"/>
                <w:lang w:val="en-US" w:eastAsia="zh-CN"/>
              </w:rPr>
              <w:t>投标人</w:t>
            </w:r>
            <w:r>
              <w:rPr>
                <w:rFonts w:hint="eastAsia" w:ascii="宋体" w:hAnsi="宋体" w:eastAsia="宋体" w:cs="宋体"/>
                <w:bCs/>
                <w:color w:val="auto"/>
                <w:sz w:val="22"/>
                <w:szCs w:val="22"/>
                <w:highlight w:val="none"/>
              </w:rPr>
              <w:t>具有ISO14001</w:t>
            </w:r>
            <w:r>
              <w:rPr>
                <w:rFonts w:hint="eastAsia" w:ascii="宋体" w:hAnsi="宋体" w:eastAsia="宋体" w:cs="宋体"/>
                <w:color w:val="auto"/>
                <w:sz w:val="22"/>
                <w:szCs w:val="22"/>
                <w:highlight w:val="none"/>
              </w:rPr>
              <w:t>环境管理体系认证证书</w:t>
            </w:r>
            <w:r>
              <w:rPr>
                <w:rFonts w:hint="eastAsia" w:ascii="宋体" w:hAnsi="宋体" w:eastAsia="宋体" w:cs="宋体"/>
                <w:bCs/>
                <w:color w:val="auto"/>
                <w:sz w:val="22"/>
                <w:szCs w:val="22"/>
                <w:highlight w:val="none"/>
              </w:rPr>
              <w:t>的得</w:t>
            </w:r>
            <w:r>
              <w:rPr>
                <w:rFonts w:hint="eastAsia" w:ascii="宋体" w:hAnsi="宋体" w:eastAsia="宋体" w:cs="宋体"/>
                <w:bCs/>
                <w:color w:val="auto"/>
                <w:sz w:val="22"/>
                <w:szCs w:val="22"/>
                <w:highlight w:val="none"/>
                <w:lang w:val="en-US" w:eastAsia="zh-CN"/>
              </w:rPr>
              <w:t>2</w:t>
            </w:r>
            <w:r>
              <w:rPr>
                <w:rFonts w:hint="eastAsia" w:ascii="宋体" w:hAnsi="宋体" w:eastAsia="宋体" w:cs="宋体"/>
                <w:bCs/>
                <w:color w:val="auto"/>
                <w:sz w:val="22"/>
                <w:szCs w:val="22"/>
                <w:highlight w:val="none"/>
              </w:rPr>
              <w:t xml:space="preserve">分； </w:t>
            </w:r>
          </w:p>
          <w:p w14:paraId="2B6ACD86">
            <w:pPr>
              <w:shd w:val="clear"/>
              <w:spacing w:line="360" w:lineRule="exact"/>
              <w:jc w:val="both"/>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w:t>
            </w:r>
            <w:r>
              <w:rPr>
                <w:rFonts w:hint="eastAsia" w:ascii="宋体" w:hAnsi="宋体" w:eastAsia="宋体" w:cs="宋体"/>
                <w:bCs/>
                <w:color w:val="auto"/>
                <w:sz w:val="22"/>
                <w:szCs w:val="22"/>
                <w:highlight w:val="none"/>
                <w:lang w:eastAsia="zh-CN"/>
              </w:rPr>
              <w:t>、</w:t>
            </w:r>
            <w:r>
              <w:rPr>
                <w:rFonts w:hint="eastAsia" w:ascii="宋体" w:hAnsi="宋体" w:eastAsia="宋体" w:cs="宋体"/>
                <w:caps/>
                <w:color w:val="auto"/>
                <w:sz w:val="22"/>
                <w:szCs w:val="22"/>
                <w:highlight w:val="none"/>
                <w:lang w:val="en-US" w:eastAsia="zh-CN"/>
              </w:rPr>
              <w:t>投标人</w:t>
            </w:r>
            <w:r>
              <w:rPr>
                <w:rFonts w:hint="eastAsia" w:ascii="宋体" w:hAnsi="宋体" w:eastAsia="宋体" w:cs="宋体"/>
                <w:bCs/>
                <w:color w:val="auto"/>
                <w:sz w:val="22"/>
                <w:szCs w:val="22"/>
                <w:highlight w:val="none"/>
              </w:rPr>
              <w:t>具有OHSAS18001职业健康安全管理体系认证或ISO45001职业健康安全管理体系认证证书的得</w:t>
            </w:r>
            <w:r>
              <w:rPr>
                <w:rFonts w:hint="eastAsia" w:ascii="宋体" w:hAnsi="宋体" w:eastAsia="宋体" w:cs="宋体"/>
                <w:bCs/>
                <w:color w:val="auto"/>
                <w:sz w:val="22"/>
                <w:szCs w:val="22"/>
                <w:highlight w:val="none"/>
                <w:lang w:val="en-US" w:eastAsia="zh-CN"/>
              </w:rPr>
              <w:t>2</w:t>
            </w:r>
            <w:r>
              <w:rPr>
                <w:rFonts w:hint="eastAsia" w:ascii="宋体" w:hAnsi="宋体" w:eastAsia="宋体" w:cs="宋体"/>
                <w:bCs/>
                <w:color w:val="auto"/>
                <w:sz w:val="22"/>
                <w:szCs w:val="22"/>
                <w:highlight w:val="none"/>
              </w:rPr>
              <w:t>分；</w:t>
            </w:r>
          </w:p>
          <w:p w14:paraId="4F838454">
            <w:pPr>
              <w:shd w:val="clear"/>
              <w:spacing w:line="360" w:lineRule="exact"/>
              <w:jc w:val="both"/>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w:t>
            </w:r>
            <w:r>
              <w:rPr>
                <w:rFonts w:hint="eastAsia" w:ascii="宋体" w:hAnsi="宋体" w:eastAsia="宋体" w:cs="宋体"/>
                <w:bCs/>
                <w:color w:val="auto"/>
                <w:sz w:val="22"/>
                <w:szCs w:val="22"/>
                <w:highlight w:val="none"/>
                <w:lang w:eastAsia="zh-CN"/>
              </w:rPr>
              <w:t>、</w:t>
            </w:r>
            <w:r>
              <w:rPr>
                <w:rFonts w:hint="eastAsia" w:ascii="宋体" w:hAnsi="宋体" w:eastAsia="宋体" w:cs="宋体"/>
                <w:caps/>
                <w:color w:val="auto"/>
                <w:sz w:val="22"/>
                <w:szCs w:val="22"/>
                <w:highlight w:val="none"/>
                <w:lang w:val="en-US" w:eastAsia="zh-CN"/>
              </w:rPr>
              <w:t>投标人</w:t>
            </w:r>
            <w:r>
              <w:rPr>
                <w:rFonts w:hint="eastAsia" w:ascii="宋体" w:hAnsi="宋体" w:eastAsia="宋体" w:cs="宋体"/>
                <w:bCs/>
                <w:color w:val="auto"/>
                <w:sz w:val="22"/>
                <w:szCs w:val="22"/>
                <w:highlight w:val="none"/>
              </w:rPr>
              <w:t>具有ISO9001</w:t>
            </w:r>
            <w:r>
              <w:rPr>
                <w:rFonts w:hint="eastAsia" w:ascii="宋体" w:hAnsi="宋体" w:eastAsia="宋体" w:cs="宋体"/>
                <w:color w:val="auto"/>
                <w:sz w:val="22"/>
                <w:szCs w:val="22"/>
                <w:highlight w:val="none"/>
              </w:rPr>
              <w:t>质量管理体系认证</w:t>
            </w:r>
            <w:r>
              <w:rPr>
                <w:rFonts w:hint="eastAsia" w:ascii="宋体" w:hAnsi="宋体" w:eastAsia="宋体" w:cs="宋体"/>
                <w:bCs/>
                <w:color w:val="auto"/>
                <w:sz w:val="22"/>
                <w:szCs w:val="22"/>
                <w:highlight w:val="none"/>
              </w:rPr>
              <w:t>证书的，得</w:t>
            </w:r>
            <w:r>
              <w:rPr>
                <w:rFonts w:hint="eastAsia" w:ascii="宋体" w:hAnsi="宋体" w:eastAsia="宋体" w:cs="宋体"/>
                <w:bCs/>
                <w:color w:val="auto"/>
                <w:sz w:val="22"/>
                <w:szCs w:val="22"/>
                <w:highlight w:val="none"/>
                <w:lang w:val="en-US" w:eastAsia="zh-CN"/>
              </w:rPr>
              <w:t>2</w:t>
            </w:r>
            <w:r>
              <w:rPr>
                <w:rFonts w:hint="eastAsia" w:ascii="宋体" w:hAnsi="宋体" w:eastAsia="宋体" w:cs="宋体"/>
                <w:bCs/>
                <w:color w:val="auto"/>
                <w:sz w:val="22"/>
                <w:szCs w:val="22"/>
                <w:highlight w:val="none"/>
              </w:rPr>
              <w:t>分。</w:t>
            </w:r>
          </w:p>
          <w:p w14:paraId="0D0B83E6">
            <w:pPr>
              <w:shd w:val="clear"/>
              <w:spacing w:line="360" w:lineRule="exact"/>
              <w:jc w:val="both"/>
              <w:rPr>
                <w:rFonts w:hint="eastAsia" w:ascii="宋体" w:hAnsi="宋体" w:eastAsia="宋体" w:cs="宋体"/>
                <w:b/>
                <w:color w:val="auto"/>
                <w:sz w:val="22"/>
                <w:szCs w:val="22"/>
                <w:highlight w:val="none"/>
                <w:vertAlign w:val="baseline"/>
              </w:rPr>
            </w:pPr>
            <w:r>
              <w:rPr>
                <w:rFonts w:hint="eastAsia" w:ascii="宋体" w:hAnsi="宋体" w:eastAsia="宋体" w:cs="宋体"/>
                <w:b/>
                <w:bCs/>
                <w:color w:val="auto"/>
                <w:kern w:val="28"/>
                <w:sz w:val="22"/>
                <w:szCs w:val="22"/>
                <w:highlight w:val="none"/>
                <w:lang w:val="en-US" w:eastAsia="zh-CN"/>
              </w:rPr>
              <w:t>注：须提供有效证书复印件加盖公章和全国认证认可信息公共服务平台（http://cx.cnca.cn/）查询有效的截图加盖公章，两者缺一不可，否则不得分。</w:t>
            </w:r>
          </w:p>
        </w:tc>
        <w:tc>
          <w:tcPr>
            <w:tcW w:w="998" w:type="dxa"/>
            <w:noWrap w:val="0"/>
            <w:vAlign w:val="center"/>
          </w:tcPr>
          <w:p w14:paraId="459C6878">
            <w:pPr>
              <w:keepNext w:val="0"/>
              <w:keepLines w:val="0"/>
              <w:pageBreakBefore w:val="0"/>
              <w:widowControl w:val="0"/>
              <w:shd w:val="clear"/>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caps/>
                <w:color w:val="auto"/>
                <w:sz w:val="22"/>
                <w:szCs w:val="22"/>
                <w:highlight w:val="none"/>
                <w:lang w:val="en-US" w:eastAsia="zh-CN"/>
              </w:rPr>
              <w:t>0-6分</w:t>
            </w:r>
          </w:p>
        </w:tc>
      </w:tr>
      <w:tr w14:paraId="50D9C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3C19F763">
            <w:pPr>
              <w:keepNext w:val="0"/>
              <w:keepLines w:val="0"/>
              <w:pageBreakBefore w:val="0"/>
              <w:widowControl w:val="0"/>
              <w:shd w:val="clear"/>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color w:val="auto"/>
                <w:sz w:val="22"/>
                <w:szCs w:val="22"/>
                <w:highlight w:val="none"/>
              </w:rPr>
              <w:t>2</w:t>
            </w:r>
          </w:p>
        </w:tc>
        <w:tc>
          <w:tcPr>
            <w:tcW w:w="1396" w:type="dxa"/>
            <w:noWrap w:val="0"/>
            <w:vAlign w:val="center"/>
          </w:tcPr>
          <w:p w14:paraId="1F9F00F5">
            <w:pPr>
              <w:keepNext w:val="0"/>
              <w:keepLines w:val="0"/>
              <w:pageBreakBefore w:val="0"/>
              <w:widowControl w:val="0"/>
              <w:shd w:val="clear"/>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caps/>
                <w:color w:val="auto"/>
                <w:sz w:val="22"/>
                <w:szCs w:val="22"/>
                <w:highlight w:val="none"/>
              </w:rPr>
              <w:t>技术参数符合情况</w:t>
            </w:r>
          </w:p>
        </w:tc>
        <w:tc>
          <w:tcPr>
            <w:tcW w:w="6762" w:type="dxa"/>
            <w:noWrap w:val="0"/>
            <w:vAlign w:val="center"/>
          </w:tcPr>
          <w:p w14:paraId="027BE097">
            <w:pPr>
              <w:keepNext w:val="0"/>
              <w:keepLines w:val="0"/>
              <w:pageBreakBefore w:val="0"/>
              <w:widowControl w:val="0"/>
              <w:shd w:val="clear"/>
              <w:kinsoku/>
              <w:wordWrap w:val="0"/>
              <w:overflowPunct/>
              <w:topLinePunct w:val="0"/>
              <w:autoSpaceDE/>
              <w:autoSpaceDN/>
              <w:bidi w:val="0"/>
              <w:adjustRightInd/>
              <w:snapToGrid/>
              <w:spacing w:line="3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提供的</w:t>
            </w:r>
            <w:r>
              <w:rPr>
                <w:rFonts w:hint="eastAsia" w:ascii="宋体" w:hAnsi="宋体" w:eastAsia="宋体" w:cs="宋体"/>
                <w:color w:val="auto"/>
                <w:sz w:val="22"/>
                <w:szCs w:val="22"/>
                <w:highlight w:val="none"/>
                <w:lang w:val="en-US" w:eastAsia="zh-CN"/>
              </w:rPr>
              <w:t>货物</w:t>
            </w:r>
            <w:r>
              <w:rPr>
                <w:rFonts w:hint="eastAsia" w:ascii="宋体" w:hAnsi="宋体" w:eastAsia="宋体" w:cs="宋体"/>
                <w:color w:val="auto"/>
                <w:sz w:val="22"/>
                <w:szCs w:val="22"/>
                <w:highlight w:val="none"/>
              </w:rPr>
              <w:t>技术参数及其他相关材料，结合采购文件</w:t>
            </w:r>
            <w:r>
              <w:rPr>
                <w:rFonts w:hint="eastAsia" w:ascii="宋体" w:hAnsi="宋体" w:eastAsia="宋体" w:cs="宋体"/>
                <w:b w:val="0"/>
                <w:bCs w:val="0"/>
                <w:color w:val="auto"/>
                <w:sz w:val="22"/>
                <w:szCs w:val="22"/>
                <w:highlight w:val="none"/>
                <w:lang w:val="en-US" w:eastAsia="zh-CN"/>
              </w:rPr>
              <w:t>技术参数要求</w:t>
            </w:r>
            <w:r>
              <w:rPr>
                <w:rFonts w:hint="eastAsia" w:ascii="宋体" w:hAnsi="宋体" w:eastAsia="宋体" w:cs="宋体"/>
                <w:color w:val="auto"/>
                <w:sz w:val="22"/>
                <w:szCs w:val="22"/>
                <w:highlight w:val="none"/>
              </w:rPr>
              <w:t>，每负偏离一项扣</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分，扣完为止。</w:t>
            </w:r>
          </w:p>
          <w:p w14:paraId="15536915">
            <w:pPr>
              <w:keepNext w:val="0"/>
              <w:keepLines w:val="0"/>
              <w:pageBreakBefore w:val="0"/>
              <w:widowControl w:val="0"/>
              <w:shd w:val="clear"/>
              <w:kinsoku/>
              <w:wordWrap w:val="0"/>
              <w:overflowPunct/>
              <w:topLinePunct w:val="0"/>
              <w:autoSpaceDE/>
              <w:autoSpaceDN/>
              <w:bidi w:val="0"/>
              <w:adjustRightInd/>
              <w:snapToGrid/>
              <w:spacing w:line="360" w:lineRule="exact"/>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b/>
                <w:bCs/>
                <w:color w:val="auto"/>
                <w:sz w:val="22"/>
                <w:szCs w:val="22"/>
                <w:highlight w:val="none"/>
                <w:lang w:val="en-US" w:eastAsia="zh-CN"/>
              </w:rPr>
              <w:t>注</w:t>
            </w:r>
            <w:r>
              <w:rPr>
                <w:rFonts w:hint="eastAsia" w:ascii="宋体" w:hAnsi="宋体" w:eastAsia="宋体" w:cs="宋体"/>
                <w:b/>
                <w:bCs/>
                <w:color w:val="auto"/>
                <w:sz w:val="22"/>
                <w:szCs w:val="22"/>
                <w:highlight w:val="none"/>
              </w:rPr>
              <w:t>：如有偏离，</w:t>
            </w:r>
            <w:r>
              <w:rPr>
                <w:rFonts w:hint="eastAsia" w:ascii="宋体" w:hAnsi="宋体" w:eastAsia="宋体" w:cs="宋体"/>
                <w:b/>
                <w:bCs/>
                <w:color w:val="auto"/>
                <w:sz w:val="22"/>
                <w:szCs w:val="22"/>
                <w:highlight w:val="none"/>
                <w:lang w:eastAsia="zh-CN"/>
              </w:rPr>
              <w:t>投标人</w:t>
            </w:r>
            <w:r>
              <w:rPr>
                <w:rFonts w:hint="eastAsia" w:ascii="宋体" w:hAnsi="宋体" w:eastAsia="宋体" w:cs="宋体"/>
                <w:b/>
                <w:bCs/>
                <w:color w:val="auto"/>
                <w:sz w:val="22"/>
                <w:szCs w:val="22"/>
                <w:highlight w:val="none"/>
              </w:rPr>
              <w:t>须在偏离表中注明，并提供相应的证明材料。</w:t>
            </w:r>
          </w:p>
        </w:tc>
        <w:tc>
          <w:tcPr>
            <w:tcW w:w="998" w:type="dxa"/>
            <w:noWrap w:val="0"/>
            <w:vAlign w:val="center"/>
          </w:tcPr>
          <w:p w14:paraId="79D0C9C7">
            <w:pPr>
              <w:keepNext w:val="0"/>
              <w:keepLines w:val="0"/>
              <w:pageBreakBefore w:val="0"/>
              <w:widowControl w:val="0"/>
              <w:shd w:val="clear"/>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30</w:t>
            </w:r>
            <w:r>
              <w:rPr>
                <w:rFonts w:hint="eastAsia" w:ascii="宋体" w:hAnsi="宋体" w:eastAsia="宋体" w:cs="宋体"/>
                <w:color w:val="auto"/>
                <w:sz w:val="22"/>
                <w:szCs w:val="22"/>
                <w:highlight w:val="none"/>
              </w:rPr>
              <w:t>分</w:t>
            </w:r>
          </w:p>
        </w:tc>
      </w:tr>
      <w:tr w14:paraId="5B392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12567A48">
            <w:pPr>
              <w:keepNext w:val="0"/>
              <w:keepLines w:val="0"/>
              <w:pageBreakBefore w:val="0"/>
              <w:widowControl w:val="0"/>
              <w:shd w:val="clear"/>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color w:val="auto"/>
                <w:sz w:val="22"/>
                <w:szCs w:val="22"/>
                <w:highlight w:val="none"/>
                <w:lang w:val="en-US" w:eastAsia="zh-CN"/>
              </w:rPr>
              <w:t>3</w:t>
            </w:r>
          </w:p>
        </w:tc>
        <w:tc>
          <w:tcPr>
            <w:tcW w:w="1396" w:type="dxa"/>
            <w:noWrap w:val="0"/>
            <w:vAlign w:val="center"/>
          </w:tcPr>
          <w:p w14:paraId="1A20F0B8">
            <w:pPr>
              <w:keepNext w:val="0"/>
              <w:keepLines w:val="0"/>
              <w:pageBreakBefore w:val="0"/>
              <w:widowControl w:val="0"/>
              <w:shd w:val="clear"/>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caps/>
                <w:color w:val="auto"/>
                <w:sz w:val="22"/>
                <w:szCs w:val="22"/>
                <w:highlight w:val="none"/>
              </w:rPr>
              <w:t>投标产品的技术和性能先进性</w:t>
            </w:r>
          </w:p>
        </w:tc>
        <w:tc>
          <w:tcPr>
            <w:tcW w:w="6762" w:type="dxa"/>
            <w:noWrap w:val="0"/>
            <w:vAlign w:val="center"/>
          </w:tcPr>
          <w:p w14:paraId="4EBE7115">
            <w:pPr>
              <w:keepNext w:val="0"/>
              <w:keepLines w:val="0"/>
              <w:pageBreakBefore w:val="0"/>
              <w:widowControl w:val="0"/>
              <w:shd w:val="clear"/>
              <w:kinsoku/>
              <w:wordWrap w:val="0"/>
              <w:overflowPunct/>
              <w:topLinePunct w:val="0"/>
              <w:autoSpaceDE/>
              <w:autoSpaceDN/>
              <w:bidi w:val="0"/>
              <w:adjustRightInd/>
              <w:snapToGrid/>
              <w:spacing w:line="3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提供设备</w:t>
            </w:r>
            <w:r>
              <w:rPr>
                <w:rFonts w:hint="eastAsia" w:ascii="宋体" w:hAnsi="宋体" w:eastAsia="宋体" w:cs="宋体"/>
                <w:color w:val="auto"/>
                <w:sz w:val="22"/>
                <w:szCs w:val="22"/>
                <w:highlight w:val="none"/>
                <w:lang w:val="en-US" w:eastAsia="zh-CN"/>
              </w:rPr>
              <w:t>的</w:t>
            </w:r>
            <w:r>
              <w:rPr>
                <w:rFonts w:hint="eastAsia" w:ascii="宋体" w:hAnsi="宋体" w:eastAsia="宋体" w:cs="宋体"/>
                <w:color w:val="auto"/>
                <w:sz w:val="22"/>
                <w:szCs w:val="22"/>
                <w:highlight w:val="none"/>
              </w:rPr>
              <w:t>技术</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品牌</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性能</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是否满足</w:t>
            </w:r>
            <w:r>
              <w:rPr>
                <w:rFonts w:hint="eastAsia" w:ascii="宋体" w:hAnsi="宋体" w:eastAsia="宋体" w:cs="宋体"/>
                <w:color w:val="auto"/>
                <w:sz w:val="22"/>
                <w:szCs w:val="22"/>
                <w:highlight w:val="none"/>
              </w:rPr>
              <w:t>采购需求</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提供产品质检证明数量等方面</w:t>
            </w:r>
            <w:r>
              <w:rPr>
                <w:rFonts w:hint="eastAsia" w:ascii="宋体" w:hAnsi="宋体" w:eastAsia="宋体" w:cs="宋体"/>
                <w:color w:val="auto"/>
                <w:sz w:val="22"/>
                <w:szCs w:val="22"/>
                <w:highlight w:val="none"/>
              </w:rPr>
              <w:t>，由评标委员会进行评分。</w:t>
            </w:r>
          </w:p>
          <w:p w14:paraId="2BE34AD3">
            <w:pPr>
              <w:keepNext w:val="0"/>
              <w:keepLines w:val="0"/>
              <w:pageBreakBefore w:val="0"/>
              <w:widowControl w:val="0"/>
              <w:shd w:val="clear"/>
              <w:kinsoku/>
              <w:wordWrap/>
              <w:overflowPunct/>
              <w:topLinePunct w:val="0"/>
              <w:autoSpaceDE/>
              <w:autoSpaceDN/>
              <w:bidi w:val="0"/>
              <w:adjustRightInd/>
              <w:snapToGrid w:val="0"/>
              <w:spacing w:line="360" w:lineRule="exact"/>
              <w:ind w:righ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（1）满足采购项目需求程度</w:t>
            </w:r>
            <w:bookmarkStart w:id="245" w:name="OLE_LINK33"/>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评分范围：5；4；3；2；1；0</w:t>
            </w:r>
            <w:r>
              <w:rPr>
                <w:rFonts w:hint="eastAsia" w:ascii="宋体" w:hAnsi="宋体" w:eastAsia="宋体" w:cs="宋体"/>
                <w:color w:val="auto"/>
                <w:sz w:val="22"/>
                <w:szCs w:val="22"/>
                <w:highlight w:val="none"/>
                <w:lang w:eastAsia="zh-CN"/>
              </w:rPr>
              <w:t>）</w:t>
            </w:r>
          </w:p>
          <w:bookmarkEnd w:id="245"/>
          <w:p w14:paraId="0BA621D4">
            <w:pPr>
              <w:keepNext w:val="0"/>
              <w:keepLines w:val="0"/>
              <w:pageBreakBefore w:val="0"/>
              <w:widowControl w:val="0"/>
              <w:shd w:val="clear"/>
              <w:kinsoku/>
              <w:wordWrap w:val="0"/>
              <w:overflowPunct/>
              <w:topLinePunct w:val="0"/>
              <w:autoSpaceDE/>
              <w:autoSpaceDN/>
              <w:bidi w:val="0"/>
              <w:adjustRightInd/>
              <w:snapToGrid/>
              <w:spacing w:line="360" w:lineRule="exact"/>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color w:val="auto"/>
                <w:sz w:val="22"/>
                <w:szCs w:val="22"/>
                <w:highlight w:val="none"/>
              </w:rPr>
              <w:t>（2）合理性、</w:t>
            </w:r>
            <w:r>
              <w:rPr>
                <w:rFonts w:hint="eastAsia" w:ascii="宋体" w:hAnsi="宋体" w:eastAsia="宋体" w:cs="宋体"/>
                <w:color w:val="auto"/>
                <w:sz w:val="22"/>
                <w:szCs w:val="22"/>
                <w:highlight w:val="none"/>
                <w:lang w:val="en-US" w:eastAsia="zh-CN"/>
              </w:rPr>
              <w:t>先进</w:t>
            </w:r>
            <w:r>
              <w:rPr>
                <w:rFonts w:hint="eastAsia" w:ascii="宋体" w:hAnsi="宋体" w:eastAsia="宋体" w:cs="宋体"/>
                <w:color w:val="auto"/>
                <w:sz w:val="22"/>
                <w:szCs w:val="22"/>
                <w:highlight w:val="none"/>
              </w:rPr>
              <w:t>性</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评分范围：5；4；3；2；1；0</w:t>
            </w:r>
            <w:r>
              <w:rPr>
                <w:rFonts w:hint="eastAsia" w:ascii="宋体" w:hAnsi="宋体" w:eastAsia="宋体" w:cs="宋体"/>
                <w:color w:val="auto"/>
                <w:sz w:val="22"/>
                <w:szCs w:val="22"/>
                <w:highlight w:val="none"/>
                <w:lang w:eastAsia="zh-CN"/>
              </w:rPr>
              <w:t>）</w:t>
            </w:r>
          </w:p>
        </w:tc>
        <w:tc>
          <w:tcPr>
            <w:tcW w:w="998" w:type="dxa"/>
            <w:noWrap w:val="0"/>
            <w:vAlign w:val="center"/>
          </w:tcPr>
          <w:p w14:paraId="2BBB3C14">
            <w:pPr>
              <w:keepNext w:val="0"/>
              <w:keepLines w:val="0"/>
              <w:pageBreakBefore w:val="0"/>
              <w:widowControl w:val="0"/>
              <w:shd w:val="clear"/>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color w:val="auto"/>
                <w:sz w:val="22"/>
                <w:szCs w:val="22"/>
                <w:highlight w:val="none"/>
                <w:lang w:val="en-US" w:eastAsia="zh-CN"/>
              </w:rPr>
              <w:t>0-10</w:t>
            </w:r>
            <w:r>
              <w:rPr>
                <w:rFonts w:hint="eastAsia" w:ascii="宋体" w:hAnsi="宋体" w:eastAsia="宋体" w:cs="宋体"/>
                <w:color w:val="auto"/>
                <w:sz w:val="22"/>
                <w:szCs w:val="22"/>
                <w:highlight w:val="none"/>
              </w:rPr>
              <w:t>分</w:t>
            </w:r>
          </w:p>
        </w:tc>
      </w:tr>
      <w:tr w14:paraId="1FF29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51AF6C97">
            <w:pPr>
              <w:keepNext w:val="0"/>
              <w:keepLines w:val="0"/>
              <w:pageBreakBefore w:val="0"/>
              <w:widowControl w:val="0"/>
              <w:shd w:val="clear"/>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color w:val="auto"/>
                <w:sz w:val="22"/>
                <w:szCs w:val="22"/>
                <w:highlight w:val="none"/>
              </w:rPr>
              <w:t>4</w:t>
            </w:r>
          </w:p>
        </w:tc>
        <w:tc>
          <w:tcPr>
            <w:tcW w:w="1396" w:type="dxa"/>
            <w:noWrap w:val="0"/>
            <w:vAlign w:val="center"/>
          </w:tcPr>
          <w:p w14:paraId="12882F12">
            <w:pPr>
              <w:keepNext w:val="0"/>
              <w:keepLines w:val="0"/>
              <w:pageBreakBefore w:val="0"/>
              <w:widowControl w:val="0"/>
              <w:shd w:val="clear"/>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caps/>
                <w:color w:val="auto"/>
                <w:sz w:val="22"/>
                <w:szCs w:val="22"/>
                <w:highlight w:val="none"/>
                <w:lang w:val="en-US" w:eastAsia="zh-CN"/>
              </w:rPr>
              <w:t>供货方案</w:t>
            </w:r>
          </w:p>
        </w:tc>
        <w:tc>
          <w:tcPr>
            <w:tcW w:w="6762" w:type="dxa"/>
            <w:noWrap w:val="0"/>
            <w:vAlign w:val="center"/>
          </w:tcPr>
          <w:p w14:paraId="76F1EFEB">
            <w:pPr>
              <w:keepNext w:val="0"/>
              <w:keepLines w:val="0"/>
              <w:pageBreakBefore w:val="0"/>
              <w:widowControl w:val="0"/>
              <w:shd w:val="clear"/>
              <w:kinsoku/>
              <w:wordWrap w:val="0"/>
              <w:overflowPunct/>
              <w:topLinePunct w:val="0"/>
              <w:autoSpaceDE/>
              <w:autoSpaceDN/>
              <w:bidi w:val="0"/>
              <w:adjustRightInd/>
              <w:snapToGrid/>
              <w:spacing w:line="360" w:lineRule="exact"/>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color w:val="auto"/>
                <w:sz w:val="22"/>
                <w:szCs w:val="22"/>
                <w:highlight w:val="none"/>
              </w:rPr>
              <w:t>根据</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lang w:val="en-US" w:eastAsia="zh-CN"/>
              </w:rPr>
              <w:t>的供货方案可行性和合理性、供货期限等</w:t>
            </w:r>
            <w:r>
              <w:rPr>
                <w:rFonts w:hint="eastAsia" w:ascii="宋体" w:hAnsi="宋体" w:eastAsia="宋体" w:cs="宋体"/>
                <w:color w:val="auto"/>
                <w:sz w:val="22"/>
                <w:szCs w:val="22"/>
                <w:highlight w:val="none"/>
              </w:rPr>
              <w:t>，由评标委员会进行评分</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评分范围：5；4；3；2；1；0</w:t>
            </w:r>
            <w:r>
              <w:rPr>
                <w:rFonts w:hint="eastAsia" w:ascii="宋体" w:hAnsi="宋体" w:eastAsia="宋体" w:cs="宋体"/>
                <w:color w:val="auto"/>
                <w:sz w:val="22"/>
                <w:szCs w:val="22"/>
                <w:highlight w:val="none"/>
                <w:lang w:eastAsia="zh-CN"/>
              </w:rPr>
              <w:t>）</w:t>
            </w:r>
          </w:p>
        </w:tc>
        <w:tc>
          <w:tcPr>
            <w:tcW w:w="998" w:type="dxa"/>
            <w:noWrap w:val="0"/>
            <w:vAlign w:val="center"/>
          </w:tcPr>
          <w:p w14:paraId="103024C4">
            <w:pPr>
              <w:keepNext w:val="0"/>
              <w:keepLines w:val="0"/>
              <w:pageBreakBefore w:val="0"/>
              <w:widowControl w:val="0"/>
              <w:shd w:val="clear"/>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color w:val="auto"/>
                <w:sz w:val="22"/>
                <w:szCs w:val="22"/>
                <w:highlight w:val="none"/>
                <w:lang w:val="en-US" w:eastAsia="zh-CN"/>
              </w:rPr>
              <w:t>0-5分</w:t>
            </w:r>
          </w:p>
        </w:tc>
      </w:tr>
      <w:tr w14:paraId="3C0E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7F8571F2">
            <w:pPr>
              <w:keepNext w:val="0"/>
              <w:keepLines w:val="0"/>
              <w:pageBreakBefore w:val="0"/>
              <w:widowControl w:val="0"/>
              <w:shd w:val="clear"/>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2"/>
                <w:szCs w:val="22"/>
                <w:highlight w:val="none"/>
                <w:vertAlign w:val="baseline"/>
                <w:lang w:val="en-US" w:eastAsia="zh-CN"/>
              </w:rPr>
            </w:pPr>
            <w:r>
              <w:rPr>
                <w:rFonts w:hint="eastAsia" w:ascii="宋体" w:hAnsi="宋体" w:eastAsia="宋体" w:cs="宋体"/>
                <w:b w:val="0"/>
                <w:bCs/>
                <w:color w:val="auto"/>
                <w:sz w:val="22"/>
                <w:szCs w:val="22"/>
                <w:highlight w:val="none"/>
                <w:vertAlign w:val="baseline"/>
                <w:lang w:val="en-US" w:eastAsia="zh-CN"/>
              </w:rPr>
              <w:t>5</w:t>
            </w:r>
          </w:p>
        </w:tc>
        <w:tc>
          <w:tcPr>
            <w:tcW w:w="1396" w:type="dxa"/>
            <w:noWrap w:val="0"/>
            <w:vAlign w:val="center"/>
          </w:tcPr>
          <w:p w14:paraId="45F8C6F5">
            <w:pPr>
              <w:keepNext w:val="0"/>
              <w:keepLines w:val="0"/>
              <w:pageBreakBefore w:val="0"/>
              <w:widowControl w:val="0"/>
              <w:shd w:val="clear"/>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2"/>
                <w:szCs w:val="22"/>
                <w:highlight w:val="none"/>
                <w:vertAlign w:val="baseline"/>
              </w:rPr>
            </w:pPr>
            <w:r>
              <w:rPr>
                <w:rFonts w:hint="eastAsia" w:ascii="宋体" w:hAnsi="宋体" w:eastAsia="宋体" w:cs="宋体"/>
                <w:b w:val="0"/>
                <w:bCs/>
                <w:caps/>
                <w:color w:val="auto"/>
                <w:sz w:val="22"/>
                <w:szCs w:val="22"/>
                <w:highlight w:val="none"/>
              </w:rPr>
              <w:t>售后服务能力</w:t>
            </w:r>
          </w:p>
        </w:tc>
        <w:tc>
          <w:tcPr>
            <w:tcW w:w="6762" w:type="dxa"/>
            <w:noWrap w:val="0"/>
            <w:vAlign w:val="center"/>
          </w:tcPr>
          <w:p w14:paraId="0808E62F">
            <w:pPr>
              <w:keepNext w:val="0"/>
              <w:keepLines w:val="0"/>
              <w:pageBreakBefore w:val="0"/>
              <w:shd w:val="clear"/>
              <w:kinsoku/>
              <w:overflowPunct/>
              <w:topLinePunct w:val="0"/>
              <w:autoSpaceDE/>
              <w:autoSpaceDN/>
              <w:bidi w:val="0"/>
              <w:spacing w:after="0" w:line="360" w:lineRule="exact"/>
              <w:jc w:val="left"/>
              <w:rPr>
                <w:rFonts w:hint="eastAsia" w:ascii="宋体" w:hAnsi="宋体" w:eastAsia="宋体" w:cs="宋体"/>
                <w:color w:val="auto"/>
                <w:sz w:val="22"/>
                <w:szCs w:val="22"/>
                <w:highlight w:val="none"/>
              </w:rPr>
            </w:pPr>
            <w:r>
              <w:rPr>
                <w:rFonts w:hint="eastAsia" w:ascii="宋体" w:hAnsi="宋体" w:eastAsia="宋体" w:cs="宋体"/>
                <w:b w:val="0"/>
                <w:bCs/>
                <w:color w:val="auto"/>
                <w:kern w:val="0"/>
                <w:sz w:val="22"/>
                <w:szCs w:val="22"/>
                <w:highlight w:val="none"/>
                <w:lang w:val="en-US" w:eastAsia="zh-CN"/>
              </w:rPr>
              <w:t>根据</w:t>
            </w:r>
            <w:r>
              <w:rPr>
                <w:rFonts w:hint="eastAsia" w:ascii="宋体" w:hAnsi="宋体" w:eastAsia="宋体" w:cs="宋体"/>
                <w:b w:val="0"/>
                <w:bCs/>
                <w:color w:val="auto"/>
                <w:sz w:val="22"/>
                <w:szCs w:val="22"/>
                <w:highlight w:val="none"/>
                <w:lang w:val="en-US" w:eastAsia="zh-CN"/>
              </w:rPr>
              <w:t>投标人</w:t>
            </w:r>
            <w:r>
              <w:rPr>
                <w:rFonts w:hint="eastAsia" w:ascii="宋体" w:hAnsi="宋体" w:eastAsia="宋体" w:cs="宋体"/>
                <w:b w:val="0"/>
                <w:bCs/>
                <w:color w:val="auto"/>
                <w:kern w:val="0"/>
                <w:sz w:val="22"/>
                <w:szCs w:val="22"/>
                <w:highlight w:val="none"/>
                <w:lang w:val="en-US" w:eastAsia="zh-CN"/>
              </w:rPr>
              <w:t>提供的</w:t>
            </w:r>
            <w:r>
              <w:rPr>
                <w:rFonts w:hint="eastAsia" w:ascii="宋体" w:hAnsi="宋体" w:eastAsia="宋体" w:cs="宋体"/>
                <w:b w:val="0"/>
                <w:bCs/>
                <w:color w:val="auto"/>
                <w:kern w:val="0"/>
                <w:sz w:val="22"/>
                <w:szCs w:val="22"/>
                <w:highlight w:val="none"/>
              </w:rPr>
              <w:t>售后服务承诺（包括优惠条件）、售后服务承诺的供货时间、接到故障通知后到达时间、处理故障时间、质保期</w:t>
            </w:r>
            <w:r>
              <w:rPr>
                <w:rFonts w:hint="eastAsia" w:ascii="宋体" w:hAnsi="宋体" w:eastAsia="宋体" w:cs="宋体"/>
                <w:b w:val="0"/>
                <w:bCs/>
                <w:color w:val="auto"/>
                <w:kern w:val="0"/>
                <w:sz w:val="22"/>
                <w:szCs w:val="22"/>
                <w:highlight w:val="none"/>
                <w:lang w:val="en-US" w:eastAsia="zh-CN"/>
              </w:rPr>
              <w:t>外</w:t>
            </w:r>
            <w:r>
              <w:rPr>
                <w:rFonts w:hint="eastAsia" w:ascii="宋体" w:hAnsi="宋体" w:eastAsia="宋体" w:cs="宋体"/>
                <w:b w:val="0"/>
                <w:bCs/>
                <w:color w:val="auto"/>
                <w:kern w:val="0"/>
                <w:sz w:val="22"/>
                <w:szCs w:val="22"/>
                <w:highlight w:val="none"/>
              </w:rPr>
              <w:t>的后续技术支持和维护能力情况、配件、附件、备品备件的准备和保障措施</w:t>
            </w:r>
            <w:r>
              <w:rPr>
                <w:rFonts w:hint="eastAsia" w:ascii="宋体" w:hAnsi="宋体" w:eastAsia="宋体" w:cs="宋体"/>
                <w:color w:val="auto"/>
                <w:sz w:val="22"/>
                <w:szCs w:val="22"/>
                <w:highlight w:val="none"/>
              </w:rPr>
              <w:t>，由评标委员会进行评分。</w:t>
            </w:r>
          </w:p>
          <w:p w14:paraId="5F5FBDD3">
            <w:pPr>
              <w:keepNext w:val="0"/>
              <w:keepLines w:val="0"/>
              <w:pageBreakBefore w:val="0"/>
              <w:widowControl w:val="0"/>
              <w:shd w:val="clear"/>
              <w:kinsoku/>
              <w:wordWrap/>
              <w:overflowPunct/>
              <w:topLinePunct w:val="0"/>
              <w:autoSpaceDE/>
              <w:autoSpaceDN/>
              <w:bidi w:val="0"/>
              <w:adjustRightInd/>
              <w:snapToGrid w:val="0"/>
              <w:spacing w:line="360" w:lineRule="exact"/>
              <w:ind w:righ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（1）满足采购项目需求程度</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评分范围：5；4；3；2；1；0</w:t>
            </w:r>
            <w:r>
              <w:rPr>
                <w:rFonts w:hint="eastAsia" w:ascii="宋体" w:hAnsi="宋体" w:eastAsia="宋体" w:cs="宋体"/>
                <w:color w:val="auto"/>
                <w:sz w:val="22"/>
                <w:szCs w:val="22"/>
                <w:highlight w:val="none"/>
                <w:lang w:eastAsia="zh-CN"/>
              </w:rPr>
              <w:t>）</w:t>
            </w:r>
          </w:p>
          <w:p w14:paraId="784A3E0A">
            <w:pPr>
              <w:pStyle w:val="79"/>
              <w:keepNext w:val="0"/>
              <w:keepLines w:val="0"/>
              <w:pageBreakBefore w:val="0"/>
              <w:shd w:val="clear"/>
              <w:kinsoku/>
              <w:overflowPunct/>
              <w:topLinePunct w:val="0"/>
              <w:autoSpaceDE/>
              <w:autoSpaceDN/>
              <w:bidi w:val="0"/>
              <w:adjustRightInd w:val="0"/>
              <w:snapToGrid w:val="0"/>
              <w:spacing w:line="360" w:lineRule="exact"/>
              <w:jc w:val="both"/>
              <w:rPr>
                <w:rFonts w:hint="eastAsia" w:ascii="宋体" w:hAnsi="宋体" w:eastAsia="宋体" w:cs="宋体"/>
                <w:b/>
                <w:color w:val="auto"/>
                <w:sz w:val="22"/>
                <w:szCs w:val="22"/>
                <w:highlight w:val="none"/>
                <w:vertAlign w:val="baseline"/>
              </w:rPr>
            </w:pPr>
            <w:r>
              <w:rPr>
                <w:rFonts w:hint="eastAsia" w:ascii="宋体" w:hAnsi="宋体" w:eastAsia="宋体" w:cs="宋体"/>
                <w:color w:val="auto"/>
                <w:sz w:val="22"/>
                <w:szCs w:val="22"/>
                <w:highlight w:val="none"/>
              </w:rPr>
              <w:t>（2）合理性、</w:t>
            </w:r>
            <w:r>
              <w:rPr>
                <w:rFonts w:hint="eastAsia" w:ascii="宋体" w:hAnsi="宋体" w:eastAsia="宋体" w:cs="宋体"/>
                <w:color w:val="auto"/>
                <w:sz w:val="22"/>
                <w:szCs w:val="22"/>
                <w:highlight w:val="none"/>
                <w:lang w:val="en-US" w:eastAsia="zh-CN"/>
              </w:rPr>
              <w:t>先进</w:t>
            </w:r>
            <w:r>
              <w:rPr>
                <w:rFonts w:hint="eastAsia" w:ascii="宋体" w:hAnsi="宋体" w:eastAsia="宋体" w:cs="宋体"/>
                <w:color w:val="auto"/>
                <w:sz w:val="22"/>
                <w:szCs w:val="22"/>
                <w:highlight w:val="none"/>
              </w:rPr>
              <w:t>性</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评分范围：5；4；3；2；1；0</w:t>
            </w:r>
            <w:r>
              <w:rPr>
                <w:rFonts w:hint="eastAsia" w:ascii="宋体" w:hAnsi="宋体" w:eastAsia="宋体" w:cs="宋体"/>
                <w:color w:val="auto"/>
                <w:sz w:val="22"/>
                <w:szCs w:val="22"/>
                <w:highlight w:val="none"/>
                <w:lang w:eastAsia="zh-CN"/>
              </w:rPr>
              <w:t>）</w:t>
            </w:r>
          </w:p>
        </w:tc>
        <w:tc>
          <w:tcPr>
            <w:tcW w:w="998" w:type="dxa"/>
            <w:noWrap w:val="0"/>
            <w:vAlign w:val="center"/>
          </w:tcPr>
          <w:p w14:paraId="5CB1D255">
            <w:pPr>
              <w:keepNext w:val="0"/>
              <w:keepLines w:val="0"/>
              <w:pageBreakBefore w:val="0"/>
              <w:widowControl w:val="0"/>
              <w:shd w:val="clear"/>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分</w:t>
            </w:r>
          </w:p>
        </w:tc>
      </w:tr>
      <w:tr w14:paraId="23A55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769E82DB">
            <w:pPr>
              <w:keepNext w:val="0"/>
              <w:keepLines w:val="0"/>
              <w:pageBreakBefore w:val="0"/>
              <w:widowControl w:val="0"/>
              <w:shd w:val="clear"/>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color w:val="auto"/>
                <w:kern w:val="2"/>
                <w:sz w:val="22"/>
                <w:szCs w:val="22"/>
                <w:highlight w:val="none"/>
                <w:vertAlign w:val="baseline"/>
                <w:lang w:val="en-US" w:eastAsia="zh-CN" w:bidi="ar-SA"/>
              </w:rPr>
            </w:pPr>
            <w:r>
              <w:rPr>
                <w:rFonts w:hint="eastAsia" w:ascii="宋体" w:hAnsi="宋体" w:eastAsia="宋体" w:cs="宋体"/>
                <w:color w:val="auto"/>
                <w:sz w:val="22"/>
                <w:szCs w:val="22"/>
                <w:highlight w:val="none"/>
              </w:rPr>
              <w:t>6</w:t>
            </w:r>
          </w:p>
        </w:tc>
        <w:tc>
          <w:tcPr>
            <w:tcW w:w="1396" w:type="dxa"/>
            <w:noWrap w:val="0"/>
            <w:vAlign w:val="center"/>
          </w:tcPr>
          <w:p w14:paraId="7D2494AE">
            <w:pPr>
              <w:keepNext w:val="0"/>
              <w:keepLines w:val="0"/>
              <w:pageBreakBefore w:val="0"/>
              <w:widowControl w:val="0"/>
              <w:shd w:val="clear"/>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color w:val="auto"/>
                <w:sz w:val="22"/>
                <w:szCs w:val="22"/>
                <w:highlight w:val="none"/>
                <w:lang w:eastAsia="zh-CN"/>
              </w:rPr>
              <w:t>类似项目业绩</w:t>
            </w:r>
          </w:p>
        </w:tc>
        <w:tc>
          <w:tcPr>
            <w:tcW w:w="6762" w:type="dxa"/>
            <w:noWrap w:val="0"/>
            <w:vAlign w:val="center"/>
          </w:tcPr>
          <w:p w14:paraId="19ED3545">
            <w:pPr>
              <w:keepNext w:val="0"/>
              <w:keepLines w:val="0"/>
              <w:pageBreakBefore w:val="0"/>
              <w:widowControl w:val="0"/>
              <w:shd w:val="clear"/>
              <w:kinsoku/>
              <w:wordWrap w:val="0"/>
              <w:overflowPunct/>
              <w:topLinePunct w:val="0"/>
              <w:autoSpaceDE/>
              <w:autoSpaceDN/>
              <w:bidi w:val="0"/>
              <w:adjustRightInd/>
              <w:snapToGrid/>
              <w:spacing w:line="36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20</w:t>
            </w:r>
            <w:r>
              <w:rPr>
                <w:rFonts w:hint="eastAsia" w:ascii="宋体" w:hAnsi="宋体" w:eastAsia="宋体" w:cs="宋体"/>
                <w:color w:val="auto"/>
                <w:sz w:val="22"/>
                <w:szCs w:val="22"/>
                <w:highlight w:val="none"/>
                <w:lang w:val="en-US" w:eastAsia="zh-CN"/>
              </w:rPr>
              <w:t>22</w:t>
            </w:r>
            <w:r>
              <w:rPr>
                <w:rFonts w:hint="eastAsia" w:ascii="宋体" w:hAnsi="宋体" w:eastAsia="宋体" w:cs="宋体"/>
                <w:color w:val="auto"/>
                <w:sz w:val="22"/>
                <w:szCs w:val="22"/>
                <w:highlight w:val="none"/>
              </w:rPr>
              <w:t>年1月1日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以合同签订时间为准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以来</w:t>
            </w:r>
            <w:r>
              <w:rPr>
                <w:rFonts w:hint="eastAsia" w:ascii="宋体" w:hAnsi="宋体" w:eastAsia="宋体" w:cs="宋体"/>
                <w:color w:val="auto"/>
                <w:sz w:val="22"/>
                <w:szCs w:val="22"/>
                <w:highlight w:val="none"/>
                <w:lang w:eastAsia="zh-CN"/>
              </w:rPr>
              <w:t>的类似项目业绩</w:t>
            </w:r>
            <w:r>
              <w:rPr>
                <w:rFonts w:hint="eastAsia" w:ascii="宋体" w:hAnsi="宋体" w:eastAsia="宋体" w:cs="宋体"/>
                <w:color w:val="auto"/>
                <w:sz w:val="22"/>
                <w:szCs w:val="22"/>
                <w:highlight w:val="none"/>
              </w:rPr>
              <w:t>，每个业绩得1分，满分</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val="en-US" w:eastAsia="zh-CN"/>
              </w:rPr>
              <w:t>类似项目业绩是指包含本项目采购产品的供货业绩。</w:t>
            </w:r>
          </w:p>
          <w:p w14:paraId="7BA1DAB3">
            <w:pPr>
              <w:keepNext w:val="0"/>
              <w:keepLines w:val="0"/>
              <w:pageBreakBefore w:val="0"/>
              <w:widowControl w:val="0"/>
              <w:shd w:val="clear"/>
              <w:kinsoku/>
              <w:wordWrap w:val="0"/>
              <w:overflowPunct/>
              <w:topLinePunct w:val="0"/>
              <w:autoSpaceDE/>
              <w:autoSpaceDN/>
              <w:bidi w:val="0"/>
              <w:adjustRightInd/>
              <w:snapToGrid/>
              <w:spacing w:line="360" w:lineRule="exact"/>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b/>
                <w:bCs/>
                <w:color w:val="auto"/>
                <w:sz w:val="22"/>
                <w:szCs w:val="22"/>
                <w:highlight w:val="none"/>
                <w:lang w:val="en-US" w:eastAsia="zh-CN"/>
              </w:rPr>
              <w:t>注</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须</w:t>
            </w:r>
            <w:r>
              <w:rPr>
                <w:rFonts w:hint="eastAsia" w:ascii="宋体" w:hAnsi="宋体" w:eastAsia="宋体" w:cs="宋体"/>
                <w:b/>
                <w:bCs/>
                <w:color w:val="auto"/>
                <w:sz w:val="22"/>
                <w:szCs w:val="22"/>
                <w:highlight w:val="none"/>
              </w:rPr>
              <w:t>提供合同</w:t>
            </w:r>
            <w:r>
              <w:rPr>
                <w:rFonts w:hint="eastAsia" w:ascii="宋体" w:hAnsi="宋体" w:eastAsia="宋体" w:cs="宋体"/>
                <w:b/>
                <w:bCs/>
                <w:color w:val="auto"/>
                <w:sz w:val="22"/>
                <w:szCs w:val="22"/>
                <w:highlight w:val="none"/>
                <w:lang w:val="en-US" w:eastAsia="zh-CN"/>
              </w:rPr>
              <w:t>及</w:t>
            </w:r>
            <w:r>
              <w:rPr>
                <w:rFonts w:hint="eastAsia" w:ascii="宋体" w:hAnsi="宋体" w:eastAsia="宋体" w:cs="宋体"/>
                <w:b/>
                <w:bCs/>
                <w:color w:val="auto"/>
                <w:sz w:val="22"/>
                <w:szCs w:val="22"/>
                <w:highlight w:val="none"/>
              </w:rPr>
              <w:t>履行期间任一期发票，缺一不可</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否则不得分。</w:t>
            </w:r>
          </w:p>
        </w:tc>
        <w:tc>
          <w:tcPr>
            <w:tcW w:w="998" w:type="dxa"/>
            <w:noWrap w:val="0"/>
            <w:vAlign w:val="center"/>
          </w:tcPr>
          <w:p w14:paraId="706BA6F1">
            <w:pPr>
              <w:keepNext w:val="0"/>
              <w:keepLines w:val="0"/>
              <w:pageBreakBefore w:val="0"/>
              <w:widowControl w:val="0"/>
              <w:shd w:val="clear"/>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tc>
      </w:tr>
      <w:tr w14:paraId="4559F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2E851211">
            <w:pPr>
              <w:keepNext w:val="0"/>
              <w:keepLines w:val="0"/>
              <w:pageBreakBefore w:val="0"/>
              <w:widowControl w:val="0"/>
              <w:shd w:val="clear"/>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color w:val="auto"/>
                <w:kern w:val="2"/>
                <w:sz w:val="22"/>
                <w:szCs w:val="22"/>
                <w:highlight w:val="none"/>
                <w:vertAlign w:val="baseline"/>
                <w:lang w:val="en-US" w:eastAsia="zh-CN" w:bidi="ar-SA"/>
              </w:rPr>
            </w:pPr>
            <w:r>
              <w:rPr>
                <w:rFonts w:hint="eastAsia" w:ascii="宋体" w:hAnsi="宋体" w:eastAsia="宋体" w:cs="宋体"/>
                <w:color w:val="auto"/>
                <w:sz w:val="22"/>
                <w:szCs w:val="22"/>
                <w:highlight w:val="none"/>
              </w:rPr>
              <w:t>7</w:t>
            </w:r>
          </w:p>
        </w:tc>
        <w:tc>
          <w:tcPr>
            <w:tcW w:w="1396" w:type="dxa"/>
            <w:noWrap w:val="0"/>
            <w:vAlign w:val="center"/>
          </w:tcPr>
          <w:p w14:paraId="50158C9B">
            <w:pPr>
              <w:keepNext w:val="0"/>
              <w:keepLines w:val="0"/>
              <w:pageBreakBefore w:val="0"/>
              <w:widowControl w:val="0"/>
              <w:shd w:val="clear"/>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caps/>
                <w:color w:val="auto"/>
                <w:sz w:val="22"/>
                <w:szCs w:val="22"/>
                <w:highlight w:val="none"/>
                <w:lang w:val="en-US" w:eastAsia="zh-CN"/>
              </w:rPr>
              <w:t>质保期</w:t>
            </w:r>
          </w:p>
        </w:tc>
        <w:tc>
          <w:tcPr>
            <w:tcW w:w="6762" w:type="dxa"/>
            <w:noWrap w:val="0"/>
            <w:vAlign w:val="center"/>
          </w:tcPr>
          <w:p w14:paraId="27F08B40">
            <w:pPr>
              <w:keepNext w:val="0"/>
              <w:keepLines w:val="0"/>
              <w:pageBreakBefore w:val="0"/>
              <w:widowControl w:val="0"/>
              <w:shd w:val="clear"/>
              <w:kinsoku/>
              <w:wordWrap w:val="0"/>
              <w:overflowPunct/>
              <w:topLinePunct w:val="0"/>
              <w:autoSpaceDE/>
              <w:autoSpaceDN/>
              <w:bidi w:val="0"/>
              <w:adjustRightInd/>
              <w:snapToGrid/>
              <w:spacing w:line="360" w:lineRule="exact"/>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color w:val="auto"/>
                <w:sz w:val="22"/>
                <w:szCs w:val="22"/>
                <w:highlight w:val="none"/>
                <w:lang w:val="en-US" w:eastAsia="zh-CN"/>
              </w:rPr>
              <w:t>本项目质保期最低要求3年，个别产品本身出厂质保期大于3年的，以出厂质保期为准。如投标人承诺质保期每增加1年的，得1分，最多得3分。</w:t>
            </w:r>
          </w:p>
        </w:tc>
        <w:tc>
          <w:tcPr>
            <w:tcW w:w="998" w:type="dxa"/>
            <w:noWrap w:val="0"/>
            <w:vAlign w:val="center"/>
          </w:tcPr>
          <w:p w14:paraId="281F8FD6">
            <w:pPr>
              <w:keepNext w:val="0"/>
              <w:keepLines w:val="0"/>
              <w:pageBreakBefore w:val="0"/>
              <w:widowControl w:val="0"/>
              <w:shd w:val="clear"/>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color w:val="auto"/>
                <w:sz w:val="22"/>
                <w:szCs w:val="22"/>
                <w:highlight w:val="none"/>
                <w:lang w:val="en-US" w:eastAsia="zh-CN"/>
              </w:rPr>
              <w:t>0-3分</w:t>
            </w:r>
          </w:p>
        </w:tc>
      </w:tr>
      <w:tr w14:paraId="0F326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406C2A3C">
            <w:pPr>
              <w:keepNext w:val="0"/>
              <w:keepLines w:val="0"/>
              <w:pageBreakBefore w:val="0"/>
              <w:widowControl w:val="0"/>
              <w:shd w:val="clear"/>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color w:val="auto"/>
                <w:kern w:val="2"/>
                <w:sz w:val="22"/>
                <w:szCs w:val="22"/>
                <w:highlight w:val="none"/>
                <w:vertAlign w:val="baseline"/>
                <w:lang w:val="en-US" w:eastAsia="zh-CN" w:bidi="ar-SA"/>
              </w:rPr>
            </w:pPr>
            <w:r>
              <w:rPr>
                <w:rFonts w:hint="eastAsia" w:ascii="宋体" w:hAnsi="宋体" w:eastAsia="宋体" w:cs="宋体"/>
                <w:color w:val="auto"/>
                <w:sz w:val="22"/>
                <w:szCs w:val="22"/>
                <w:highlight w:val="none"/>
                <w:lang w:val="en-US" w:eastAsia="zh-CN"/>
              </w:rPr>
              <w:t>8</w:t>
            </w:r>
          </w:p>
        </w:tc>
        <w:tc>
          <w:tcPr>
            <w:tcW w:w="1396" w:type="dxa"/>
            <w:noWrap w:val="0"/>
            <w:vAlign w:val="center"/>
          </w:tcPr>
          <w:p w14:paraId="1B4DDC01">
            <w:pPr>
              <w:keepNext w:val="0"/>
              <w:keepLines w:val="0"/>
              <w:pageBreakBefore w:val="0"/>
              <w:widowControl w:val="0"/>
              <w:shd w:val="clear"/>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caps/>
                <w:color w:val="auto"/>
                <w:sz w:val="22"/>
                <w:szCs w:val="22"/>
                <w:highlight w:val="none"/>
                <w:lang w:val="en-US" w:eastAsia="zh-CN"/>
              </w:rPr>
              <w:t>投标人或产品制造商综合实力</w:t>
            </w:r>
          </w:p>
        </w:tc>
        <w:tc>
          <w:tcPr>
            <w:tcW w:w="6762" w:type="dxa"/>
            <w:noWrap w:val="0"/>
            <w:vAlign w:val="center"/>
          </w:tcPr>
          <w:p w14:paraId="07D9FBCE">
            <w:pPr>
              <w:keepNext w:val="0"/>
              <w:keepLines w:val="0"/>
              <w:pageBreakBefore w:val="0"/>
              <w:widowControl w:val="0"/>
              <w:shd w:val="clear"/>
              <w:kinsoku/>
              <w:wordWrap/>
              <w:overflowPunct/>
              <w:topLinePunct w:val="0"/>
              <w:autoSpaceDE/>
              <w:autoSpaceDN/>
              <w:bidi w:val="0"/>
              <w:adjustRightInd/>
              <w:snapToGrid w:val="0"/>
              <w:spacing w:line="360" w:lineRule="exact"/>
              <w:ind w:right="0"/>
              <w:jc w:val="left"/>
              <w:textAlignment w:val="auto"/>
              <w:rPr>
                <w:rFonts w:hint="eastAsia" w:ascii="宋体" w:hAnsi="宋体" w:eastAsia="宋体" w:cs="宋体"/>
                <w:b/>
                <w:color w:val="auto"/>
                <w:sz w:val="22"/>
                <w:szCs w:val="22"/>
                <w:highlight w:val="none"/>
                <w:vertAlign w:val="baseline"/>
                <w:lang w:val="en-US"/>
              </w:rPr>
            </w:pPr>
            <w:r>
              <w:rPr>
                <w:rFonts w:hint="eastAsia" w:ascii="宋体" w:hAnsi="宋体" w:eastAsia="宋体" w:cs="宋体"/>
                <w:color w:val="auto"/>
                <w:kern w:val="0"/>
                <w:sz w:val="22"/>
                <w:szCs w:val="22"/>
                <w:highlight w:val="none"/>
                <w:lang w:val="en-US" w:eastAsia="zh-CN"/>
              </w:rPr>
              <w:t>根据投标</w:t>
            </w:r>
            <w:r>
              <w:rPr>
                <w:rFonts w:hint="eastAsia" w:ascii="宋体" w:hAnsi="宋体" w:eastAsia="宋体" w:cs="宋体"/>
                <w:caps/>
                <w:color w:val="auto"/>
                <w:sz w:val="22"/>
                <w:szCs w:val="22"/>
                <w:highlight w:val="none"/>
                <w:lang w:val="en-US" w:eastAsia="zh-CN"/>
              </w:rPr>
              <w:t>人或产品制造商的荣誉</w:t>
            </w:r>
            <w:r>
              <w:rPr>
                <w:rFonts w:hint="eastAsia" w:ascii="宋体" w:hAnsi="宋体" w:eastAsia="宋体" w:cs="宋体"/>
                <w:color w:val="auto"/>
                <w:kern w:val="0"/>
                <w:sz w:val="22"/>
                <w:szCs w:val="22"/>
                <w:highlight w:val="none"/>
                <w:lang w:val="en-US" w:eastAsia="zh-CN"/>
              </w:rPr>
              <w:t>、信用等，</w:t>
            </w:r>
            <w:r>
              <w:rPr>
                <w:rFonts w:hint="eastAsia" w:ascii="宋体" w:hAnsi="宋体" w:eastAsia="宋体" w:cs="宋体"/>
                <w:color w:val="auto"/>
                <w:sz w:val="22"/>
                <w:szCs w:val="22"/>
                <w:highlight w:val="none"/>
              </w:rPr>
              <w:t>由评标委员会进行评分</w:t>
            </w:r>
            <w:r>
              <w:rPr>
                <w:rFonts w:hint="eastAsia" w:ascii="宋体" w:hAnsi="宋体" w:eastAsia="宋体" w:cs="宋体"/>
                <w:color w:val="auto"/>
                <w:kern w:val="0"/>
                <w:sz w:val="22"/>
                <w:szCs w:val="22"/>
                <w:highlight w:val="none"/>
                <w:lang w:val="en-US" w:eastAsia="zh-CN"/>
              </w:rPr>
              <w:t>。</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评分范围：3；2；1；0</w:t>
            </w:r>
            <w:r>
              <w:rPr>
                <w:rFonts w:hint="eastAsia" w:ascii="宋体" w:hAnsi="宋体" w:eastAsia="宋体" w:cs="宋体"/>
                <w:color w:val="auto"/>
                <w:sz w:val="22"/>
                <w:szCs w:val="22"/>
                <w:highlight w:val="none"/>
                <w:lang w:eastAsia="zh-CN"/>
              </w:rPr>
              <w:t>）</w:t>
            </w:r>
            <w:r>
              <w:rPr>
                <w:rFonts w:hint="eastAsia" w:ascii="宋体" w:hAnsi="宋体" w:eastAsia="宋体" w:cs="宋体"/>
                <w:b/>
                <w:bCs/>
                <w:color w:val="auto"/>
                <w:kern w:val="0"/>
                <w:sz w:val="22"/>
                <w:szCs w:val="22"/>
                <w:highlight w:val="none"/>
                <w:lang w:val="en-US" w:eastAsia="zh-CN"/>
              </w:rPr>
              <w:t>注：投标人须提供有效证明材料复印件加盖公章，否则不得分。</w:t>
            </w:r>
          </w:p>
        </w:tc>
        <w:tc>
          <w:tcPr>
            <w:tcW w:w="998" w:type="dxa"/>
            <w:noWrap w:val="0"/>
            <w:vAlign w:val="center"/>
          </w:tcPr>
          <w:p w14:paraId="0ADC4158">
            <w:pPr>
              <w:keepNext w:val="0"/>
              <w:keepLines w:val="0"/>
              <w:pageBreakBefore w:val="0"/>
              <w:widowControl w:val="0"/>
              <w:shd w:val="clear"/>
              <w:kinsoku/>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2"/>
                <w:szCs w:val="22"/>
                <w:highlight w:val="none"/>
                <w:vertAlign w:val="baseline"/>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tc>
      </w:tr>
    </w:tbl>
    <w:p w14:paraId="7DB48E80">
      <w:pPr>
        <w:keepNext w:val="0"/>
        <w:keepLines w:val="0"/>
        <w:pageBreakBefore w:val="0"/>
        <w:widowControl w:val="0"/>
        <w:shd w:val="clear"/>
        <w:kinsoku/>
        <w:wordWrap/>
        <w:topLinePunct w:val="0"/>
        <w:bidi w:val="0"/>
        <w:adjustRightInd w:val="0"/>
        <w:snapToGrid w:val="0"/>
        <w:spacing w:line="360" w:lineRule="auto"/>
        <w:ind w:left="0" w:firstLine="442" w:firstLineChars="200"/>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bidi="ar-SA"/>
        </w:rPr>
        <w:t>2、报价分的评定</w:t>
      </w:r>
      <w:r>
        <w:rPr>
          <w:rFonts w:hint="eastAsia" w:ascii="宋体" w:hAnsi="宋体" w:eastAsia="宋体" w:cs="宋体"/>
          <w:color w:val="auto"/>
          <w:kern w:val="2"/>
          <w:sz w:val="22"/>
          <w:szCs w:val="22"/>
          <w:highlight w:val="none"/>
          <w:lang w:val="en-US" w:eastAsia="zh-CN" w:bidi="ar-SA"/>
        </w:rPr>
        <w:t>（30分）</w:t>
      </w:r>
    </w:p>
    <w:p w14:paraId="60526D7B">
      <w:pPr>
        <w:keepNext w:val="0"/>
        <w:keepLines w:val="0"/>
        <w:pageBreakBefore w:val="0"/>
        <w:widowControl w:val="0"/>
        <w:shd w:val="clear"/>
        <w:kinsoku/>
        <w:wordWrap/>
        <w:topLinePunct w:val="0"/>
        <w:bidi w:val="0"/>
        <w:adjustRightInd w:val="0"/>
        <w:snapToGrid w:val="0"/>
        <w:spacing w:line="360" w:lineRule="auto"/>
        <w:ind w:left="0" w:firstLine="440" w:firstLineChars="200"/>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满足采购文件要求且投标报价最低的投标报价为评标基准价，其余投标人投标报价与该基准价对比，计算出商务报价评分值。（保留小数2位）：</w:t>
      </w:r>
    </w:p>
    <w:p w14:paraId="519B59D4">
      <w:pPr>
        <w:keepNext w:val="0"/>
        <w:keepLines w:val="0"/>
        <w:pageBreakBefore w:val="0"/>
        <w:widowControl w:val="0"/>
        <w:shd w:val="clear"/>
        <w:kinsoku/>
        <w:wordWrap/>
        <w:topLinePunct w:val="0"/>
        <w:bidi w:val="0"/>
        <w:adjustRightInd w:val="0"/>
        <w:snapToGrid w:val="0"/>
        <w:spacing w:line="360" w:lineRule="auto"/>
        <w:ind w:left="0" w:firstLine="440" w:firstLineChars="200"/>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1）有效投标人的投标报价等于评标基准价时其报价分为满分</w:t>
      </w:r>
      <w:r>
        <w:rPr>
          <w:rFonts w:hint="eastAsia" w:ascii="宋体" w:hAnsi="宋体" w:eastAsia="宋体" w:cs="宋体"/>
          <w:color w:val="auto"/>
          <w:kern w:val="0"/>
          <w:sz w:val="22"/>
          <w:szCs w:val="22"/>
          <w:highlight w:val="none"/>
          <w:lang w:val="en-US" w:eastAsia="zh-CN" w:bidi="ar-SA"/>
        </w:rPr>
        <w:t>3</w:t>
      </w:r>
      <w:r>
        <w:rPr>
          <w:rFonts w:hint="eastAsia" w:ascii="宋体" w:hAnsi="宋体" w:eastAsia="宋体" w:cs="宋体"/>
          <w:color w:val="auto"/>
          <w:kern w:val="0"/>
          <w:sz w:val="22"/>
          <w:szCs w:val="22"/>
          <w:highlight w:val="none"/>
          <w:lang w:bidi="ar-SA"/>
        </w:rPr>
        <w:t>0分；</w:t>
      </w:r>
    </w:p>
    <w:p w14:paraId="6F4C19B5">
      <w:pPr>
        <w:keepNext w:val="0"/>
        <w:keepLines w:val="0"/>
        <w:pageBreakBefore w:val="0"/>
        <w:widowControl w:val="0"/>
        <w:shd w:val="clear"/>
        <w:kinsoku/>
        <w:wordWrap/>
        <w:topLinePunct w:val="0"/>
        <w:bidi w:val="0"/>
        <w:adjustRightInd w:val="0"/>
        <w:snapToGrid w:val="0"/>
        <w:spacing w:line="360" w:lineRule="auto"/>
        <w:ind w:left="0" w:firstLine="440" w:firstLineChars="200"/>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2）其他投标人的价格分按以下公式计算：</w:t>
      </w:r>
    </w:p>
    <w:p w14:paraId="57003E68">
      <w:pPr>
        <w:keepNext w:val="0"/>
        <w:keepLines w:val="0"/>
        <w:pageBreakBefore w:val="0"/>
        <w:widowControl w:val="0"/>
        <w:shd w:val="clear"/>
        <w:kinsoku/>
        <w:wordWrap/>
        <w:topLinePunct w:val="0"/>
        <w:bidi w:val="0"/>
        <w:adjustRightInd w:val="0"/>
        <w:snapToGrid w:val="0"/>
        <w:spacing w:line="360" w:lineRule="auto"/>
        <w:ind w:left="0" w:firstLine="442" w:firstLineChars="200"/>
        <w:rPr>
          <w:rFonts w:hint="eastAsia" w:ascii="宋体" w:hAnsi="宋体" w:eastAsia="宋体" w:cs="宋体"/>
          <w:b/>
          <w:color w:val="auto"/>
          <w:kern w:val="0"/>
          <w:sz w:val="22"/>
          <w:szCs w:val="22"/>
          <w:highlight w:val="none"/>
          <w:u w:val="single"/>
          <w:lang w:bidi="ar-SA"/>
        </w:rPr>
      </w:pPr>
      <w:r>
        <w:rPr>
          <w:rFonts w:hint="eastAsia" w:ascii="宋体" w:hAnsi="宋体" w:eastAsia="宋体" w:cs="宋体"/>
          <w:b/>
          <w:color w:val="auto"/>
          <w:kern w:val="0"/>
          <w:sz w:val="22"/>
          <w:szCs w:val="22"/>
          <w:highlight w:val="none"/>
          <w:u w:val="single"/>
          <w:lang w:bidi="ar-SA"/>
        </w:rPr>
        <w:t>报价得分=（评标基准价/投标人投标报价）</w:t>
      </w:r>
      <w:r>
        <w:rPr>
          <w:rFonts w:hint="eastAsia" w:ascii="宋体" w:hAnsi="宋体" w:eastAsia="宋体" w:cs="宋体"/>
          <w:b/>
          <w:color w:val="auto"/>
          <w:kern w:val="0"/>
          <w:sz w:val="22"/>
          <w:szCs w:val="22"/>
          <w:highlight w:val="none"/>
          <w:u w:val="single"/>
          <w:lang w:val="en-US" w:eastAsia="zh-CN" w:bidi="ar-SA"/>
        </w:rPr>
        <w:t>×30%×100（</w:t>
      </w:r>
      <w:r>
        <w:rPr>
          <w:rFonts w:hint="eastAsia" w:ascii="宋体" w:hAnsi="宋体" w:eastAsia="宋体" w:cs="宋体"/>
          <w:b/>
          <w:color w:val="auto"/>
          <w:kern w:val="0"/>
          <w:sz w:val="22"/>
          <w:szCs w:val="22"/>
          <w:highlight w:val="none"/>
          <w:u w:val="single"/>
          <w:lang w:bidi="ar-SA"/>
        </w:rPr>
        <w:t>保留小数2位）</w:t>
      </w:r>
    </w:p>
    <w:p w14:paraId="2339D773">
      <w:pPr>
        <w:keepNext w:val="0"/>
        <w:keepLines w:val="0"/>
        <w:pageBreakBefore w:val="0"/>
        <w:widowControl w:val="0"/>
        <w:shd w:val="clear"/>
        <w:kinsoku/>
        <w:wordWrap/>
        <w:topLinePunct w:val="0"/>
        <w:bidi w:val="0"/>
        <w:adjustRightInd w:val="0"/>
        <w:snapToGrid w:val="0"/>
        <w:spacing w:line="360" w:lineRule="auto"/>
        <w:ind w:left="0" w:firstLine="442" w:firstLineChars="200"/>
        <w:rPr>
          <w:rFonts w:hint="eastAsia" w:ascii="宋体" w:hAnsi="宋体" w:eastAsia="宋体" w:cs="宋体"/>
          <w:b/>
          <w:bCs/>
          <w:color w:val="auto"/>
          <w:kern w:val="0"/>
          <w:sz w:val="22"/>
          <w:szCs w:val="22"/>
          <w:highlight w:val="none"/>
          <w:u w:val="single"/>
          <w:lang w:val="en-US" w:eastAsia="zh-CN" w:bidi="ar-SA"/>
        </w:rPr>
      </w:pPr>
      <w:r>
        <w:rPr>
          <w:rFonts w:hint="eastAsia" w:ascii="宋体" w:hAnsi="宋体" w:eastAsia="宋体" w:cs="宋体"/>
          <w:b/>
          <w:color w:val="auto"/>
          <w:kern w:val="0"/>
          <w:sz w:val="22"/>
          <w:szCs w:val="22"/>
          <w:highlight w:val="none"/>
          <w:lang w:bidi="ar-SA"/>
        </w:rPr>
        <w:t>3）▲</w:t>
      </w:r>
      <w:r>
        <w:rPr>
          <w:rFonts w:hint="eastAsia" w:ascii="宋体" w:hAnsi="宋体" w:eastAsia="宋体" w:cs="宋体"/>
          <w:b/>
          <w:color w:val="auto"/>
          <w:kern w:val="0"/>
          <w:sz w:val="22"/>
          <w:szCs w:val="22"/>
          <w:highlight w:val="none"/>
          <w:u w:val="single"/>
          <w:lang w:bidi="ar-SA"/>
        </w:rPr>
        <w:t>本项目采购预算为</w:t>
      </w:r>
      <w:r>
        <w:rPr>
          <w:rFonts w:hint="eastAsia" w:ascii="宋体" w:hAnsi="宋体" w:eastAsia="宋体" w:cs="宋体"/>
          <w:b/>
          <w:color w:val="auto"/>
          <w:kern w:val="0"/>
          <w:sz w:val="22"/>
          <w:szCs w:val="22"/>
          <w:highlight w:val="none"/>
          <w:u w:val="single"/>
          <w:lang w:eastAsia="zh-CN" w:bidi="ar-SA"/>
        </w:rPr>
        <w:t>17万元</w:t>
      </w:r>
      <w:r>
        <w:rPr>
          <w:rFonts w:hint="eastAsia" w:ascii="宋体" w:hAnsi="宋体" w:eastAsia="宋体" w:cs="宋体"/>
          <w:b/>
          <w:color w:val="auto"/>
          <w:kern w:val="0"/>
          <w:sz w:val="22"/>
          <w:szCs w:val="22"/>
          <w:highlight w:val="none"/>
          <w:u w:val="single"/>
          <w:lang w:bidi="ar-SA"/>
        </w:rPr>
        <w:t>。</w:t>
      </w:r>
      <w:r>
        <w:rPr>
          <w:rFonts w:hint="eastAsia" w:ascii="宋体" w:hAnsi="宋体" w:eastAsia="宋体" w:cs="宋体"/>
          <w:b/>
          <w:bCs/>
          <w:color w:val="auto"/>
          <w:kern w:val="0"/>
          <w:sz w:val="22"/>
          <w:szCs w:val="22"/>
          <w:highlight w:val="none"/>
          <w:u w:val="single"/>
          <w:lang w:val="en-US" w:eastAsia="zh-CN" w:bidi="ar-SA"/>
        </w:rPr>
        <w:t>投标人投标报价超过</w:t>
      </w:r>
      <w:r>
        <w:rPr>
          <w:rFonts w:hint="eastAsia" w:ascii="宋体" w:hAnsi="宋体" w:eastAsia="宋体" w:cs="宋体"/>
          <w:b/>
          <w:color w:val="auto"/>
          <w:kern w:val="0"/>
          <w:sz w:val="22"/>
          <w:szCs w:val="22"/>
          <w:highlight w:val="none"/>
          <w:u w:val="single"/>
          <w:lang w:bidi="ar-SA"/>
        </w:rPr>
        <w:t>采购预算</w:t>
      </w:r>
      <w:r>
        <w:rPr>
          <w:rFonts w:hint="eastAsia" w:ascii="宋体" w:hAnsi="宋体" w:eastAsia="宋体" w:cs="宋体"/>
          <w:b/>
          <w:bCs/>
          <w:color w:val="auto"/>
          <w:kern w:val="0"/>
          <w:sz w:val="22"/>
          <w:szCs w:val="22"/>
          <w:highlight w:val="none"/>
          <w:u w:val="single"/>
          <w:lang w:val="en-US" w:eastAsia="zh-CN" w:bidi="ar-SA"/>
        </w:rPr>
        <w:t>的做无效标处理。</w:t>
      </w:r>
    </w:p>
    <w:p w14:paraId="4766295D">
      <w:pPr>
        <w:keepNext w:val="0"/>
        <w:keepLines w:val="0"/>
        <w:pageBreakBefore w:val="0"/>
        <w:widowControl w:val="0"/>
        <w:shd w:val="clear"/>
        <w:kinsoku/>
        <w:wordWrap/>
        <w:topLinePunct w:val="0"/>
        <w:bidi w:val="0"/>
        <w:adjustRightInd w:val="0"/>
        <w:snapToGrid w:val="0"/>
        <w:spacing w:line="360" w:lineRule="auto"/>
        <w:ind w:left="0" w:firstLine="440" w:firstLineChars="200"/>
        <w:rPr>
          <w:rFonts w:hint="eastAsia" w:ascii="宋体" w:hAnsi="宋体" w:eastAsia="宋体" w:cs="宋体"/>
          <w:color w:val="auto"/>
          <w:kern w:val="0"/>
          <w:sz w:val="22"/>
          <w:szCs w:val="22"/>
          <w:highlight w:val="none"/>
          <w:lang w:bidi="ar-SA"/>
        </w:rPr>
      </w:pPr>
      <w:r>
        <w:rPr>
          <w:rFonts w:hint="eastAsia" w:ascii="宋体" w:hAnsi="宋体" w:eastAsia="宋体" w:cs="宋体"/>
          <w:color w:val="auto"/>
          <w:kern w:val="0"/>
          <w:sz w:val="22"/>
          <w:szCs w:val="22"/>
          <w:highlight w:val="none"/>
          <w:lang w:bidi="ar-SA"/>
        </w:rPr>
        <w:t>4）所有投标人投标报价均超</w:t>
      </w:r>
      <w:r>
        <w:rPr>
          <w:rFonts w:hint="eastAsia" w:ascii="宋体" w:hAnsi="宋体" w:eastAsia="宋体" w:cs="宋体"/>
          <w:color w:val="auto"/>
          <w:kern w:val="0"/>
          <w:sz w:val="22"/>
          <w:szCs w:val="22"/>
          <w:highlight w:val="none"/>
          <w:lang w:val="en-US" w:eastAsia="zh-CN" w:bidi="ar-SA"/>
        </w:rPr>
        <w:t>过采购预算</w:t>
      </w:r>
      <w:r>
        <w:rPr>
          <w:rFonts w:hint="eastAsia" w:ascii="宋体" w:hAnsi="宋体" w:eastAsia="宋体" w:cs="宋体"/>
          <w:color w:val="auto"/>
          <w:kern w:val="0"/>
          <w:sz w:val="22"/>
          <w:szCs w:val="22"/>
          <w:highlight w:val="none"/>
          <w:lang w:bidi="ar-SA"/>
        </w:rPr>
        <w:t>，采购人无法支付的</w:t>
      </w:r>
      <w:r>
        <w:rPr>
          <w:rFonts w:hint="eastAsia" w:ascii="宋体" w:hAnsi="宋体" w:eastAsia="宋体" w:cs="宋体"/>
          <w:color w:val="auto"/>
          <w:kern w:val="0"/>
          <w:sz w:val="22"/>
          <w:szCs w:val="22"/>
          <w:highlight w:val="none"/>
          <w:lang w:eastAsia="zh-CN" w:bidi="ar-SA"/>
        </w:rPr>
        <w:t>，</w:t>
      </w:r>
      <w:r>
        <w:rPr>
          <w:rFonts w:hint="eastAsia" w:ascii="宋体" w:hAnsi="宋体" w:eastAsia="宋体" w:cs="宋体"/>
          <w:color w:val="auto"/>
          <w:kern w:val="0"/>
          <w:sz w:val="22"/>
          <w:szCs w:val="22"/>
          <w:highlight w:val="none"/>
          <w:lang w:bidi="ar-SA"/>
        </w:rPr>
        <w:t>重新组织采购。</w:t>
      </w:r>
    </w:p>
    <w:p w14:paraId="6211512B">
      <w:pPr>
        <w:keepNext w:val="0"/>
        <w:keepLines w:val="0"/>
        <w:pageBreakBefore w:val="0"/>
        <w:widowControl w:val="0"/>
        <w:shd w:val="clear"/>
        <w:kinsoku/>
        <w:wordWrap/>
        <w:topLinePunct w:val="0"/>
        <w:bidi w:val="0"/>
        <w:adjustRightInd w:val="0"/>
        <w:snapToGrid w:val="0"/>
        <w:spacing w:line="360" w:lineRule="auto"/>
        <w:ind w:left="0"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3、有效投标人的综合得分为</w:t>
      </w:r>
      <w:r>
        <w:rPr>
          <w:rFonts w:hint="eastAsia" w:ascii="宋体" w:hAnsi="宋体" w:eastAsia="宋体" w:cs="宋体"/>
          <w:color w:val="auto"/>
          <w:sz w:val="22"/>
          <w:szCs w:val="22"/>
          <w:highlight w:val="none"/>
          <w:lang w:eastAsia="zh-CN" w:bidi="ar-SA"/>
        </w:rPr>
        <w:t>技术资信</w:t>
      </w:r>
      <w:r>
        <w:rPr>
          <w:rFonts w:hint="eastAsia" w:ascii="宋体" w:hAnsi="宋体" w:eastAsia="宋体" w:cs="宋体"/>
          <w:color w:val="auto"/>
          <w:sz w:val="22"/>
          <w:szCs w:val="22"/>
          <w:highlight w:val="none"/>
          <w:lang w:bidi="ar-SA"/>
        </w:rPr>
        <w:t>分和报价分的总和。</w:t>
      </w:r>
    </w:p>
    <w:p w14:paraId="7E35BFE2">
      <w:pPr>
        <w:keepNext w:val="0"/>
        <w:keepLines w:val="0"/>
        <w:pageBreakBefore w:val="0"/>
        <w:widowControl w:val="0"/>
        <w:shd w:val="clear"/>
        <w:kinsoku/>
        <w:wordWrap/>
        <w:topLinePunct w:val="0"/>
        <w:bidi w:val="0"/>
        <w:adjustRightInd w:val="0"/>
        <w:snapToGrid w:val="0"/>
        <w:spacing w:line="360" w:lineRule="auto"/>
        <w:ind w:left="0"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4、评标委员会依据法律、法规及采购文件有关规定在有效标中按投标人的综合得分（</w:t>
      </w:r>
      <w:r>
        <w:rPr>
          <w:rFonts w:hint="eastAsia" w:ascii="宋体" w:hAnsi="宋体" w:eastAsia="宋体" w:cs="宋体"/>
          <w:color w:val="auto"/>
          <w:sz w:val="22"/>
          <w:szCs w:val="22"/>
          <w:highlight w:val="none"/>
          <w:lang w:eastAsia="zh-CN" w:bidi="ar-SA"/>
        </w:rPr>
        <w:t>技术资信</w:t>
      </w:r>
      <w:r>
        <w:rPr>
          <w:rFonts w:hint="eastAsia" w:ascii="宋体" w:hAnsi="宋体" w:eastAsia="宋体" w:cs="宋体"/>
          <w:color w:val="auto"/>
          <w:sz w:val="22"/>
          <w:szCs w:val="22"/>
          <w:highlight w:val="none"/>
          <w:lang w:bidi="ar-SA"/>
        </w:rPr>
        <w:t>分及报价分之和）高低进行排序，</w:t>
      </w:r>
      <w:r>
        <w:rPr>
          <w:rFonts w:hint="eastAsia" w:ascii="宋体" w:hAnsi="宋体" w:eastAsia="宋体" w:cs="宋体"/>
          <w:b/>
          <w:bCs/>
          <w:color w:val="auto"/>
          <w:sz w:val="22"/>
          <w:szCs w:val="22"/>
          <w:highlight w:val="none"/>
          <w:lang w:val="en-US" w:eastAsia="zh-CN" w:bidi="ar-SA"/>
        </w:rPr>
        <w:t>当有效投标人数量为≥3家时，</w:t>
      </w:r>
      <w:r>
        <w:rPr>
          <w:rFonts w:hint="eastAsia" w:ascii="宋体" w:hAnsi="宋体" w:eastAsia="宋体" w:cs="宋体"/>
          <w:b/>
          <w:bCs/>
          <w:color w:val="auto"/>
          <w:sz w:val="22"/>
          <w:szCs w:val="22"/>
          <w:highlight w:val="none"/>
          <w:lang w:bidi="ar-SA"/>
        </w:rPr>
        <w:t>综合得分前二名的投标人推荐为第一</w:t>
      </w:r>
      <w:r>
        <w:rPr>
          <w:rFonts w:hint="eastAsia" w:ascii="宋体" w:hAnsi="宋体" w:eastAsia="宋体" w:cs="宋体"/>
          <w:b/>
          <w:bCs/>
          <w:color w:val="auto"/>
          <w:sz w:val="22"/>
          <w:szCs w:val="22"/>
          <w:highlight w:val="none"/>
          <w:lang w:eastAsia="zh-CN" w:bidi="ar-SA"/>
        </w:rPr>
        <w:t>、</w:t>
      </w:r>
      <w:r>
        <w:rPr>
          <w:rFonts w:hint="eastAsia" w:ascii="宋体" w:hAnsi="宋体" w:eastAsia="宋体" w:cs="宋体"/>
          <w:b/>
          <w:bCs/>
          <w:color w:val="auto"/>
          <w:sz w:val="22"/>
          <w:szCs w:val="22"/>
          <w:highlight w:val="none"/>
          <w:lang w:bidi="ar-SA"/>
        </w:rPr>
        <w:t>第</w:t>
      </w:r>
      <w:r>
        <w:rPr>
          <w:rFonts w:hint="eastAsia" w:ascii="宋体" w:hAnsi="宋体" w:eastAsia="宋体" w:cs="宋体"/>
          <w:b/>
          <w:bCs/>
          <w:color w:val="auto"/>
          <w:sz w:val="22"/>
          <w:szCs w:val="22"/>
          <w:highlight w:val="none"/>
          <w:lang w:val="en-US" w:eastAsia="zh-CN" w:bidi="ar-SA"/>
        </w:rPr>
        <w:t>二</w:t>
      </w:r>
      <w:r>
        <w:rPr>
          <w:rFonts w:hint="eastAsia" w:ascii="宋体" w:hAnsi="宋体" w:eastAsia="宋体" w:cs="宋体"/>
          <w:b/>
          <w:bCs/>
          <w:color w:val="auto"/>
          <w:sz w:val="22"/>
          <w:szCs w:val="22"/>
          <w:highlight w:val="none"/>
          <w:lang w:bidi="ar-SA"/>
        </w:rPr>
        <w:t>中标候选人</w:t>
      </w:r>
      <w:r>
        <w:rPr>
          <w:rFonts w:hint="eastAsia" w:ascii="宋体" w:hAnsi="宋体" w:eastAsia="宋体" w:cs="宋体"/>
          <w:color w:val="auto"/>
          <w:sz w:val="22"/>
          <w:szCs w:val="22"/>
          <w:highlight w:val="none"/>
          <w:lang w:bidi="ar-SA"/>
        </w:rPr>
        <w:t>，并提交评标报告。综合得分相同的，按报价分由高到</w:t>
      </w:r>
      <w:r>
        <w:rPr>
          <w:rFonts w:hint="eastAsia" w:ascii="宋体" w:hAnsi="宋体" w:eastAsia="宋体" w:cs="宋体"/>
          <w:color w:val="auto"/>
          <w:sz w:val="22"/>
          <w:szCs w:val="22"/>
          <w:highlight w:val="none"/>
          <w:lang w:eastAsia="zh-CN" w:bidi="ar-SA"/>
        </w:rPr>
        <w:t>低</w:t>
      </w:r>
      <w:r>
        <w:rPr>
          <w:rFonts w:hint="eastAsia" w:ascii="宋体" w:hAnsi="宋体" w:eastAsia="宋体" w:cs="宋体"/>
          <w:color w:val="auto"/>
          <w:sz w:val="22"/>
          <w:szCs w:val="22"/>
          <w:highlight w:val="none"/>
          <w:lang w:bidi="ar-SA"/>
        </w:rPr>
        <w:t>顺序排列；综合得分且报价分相同的，由评标委员会成员抽签决定排序。</w:t>
      </w:r>
    </w:p>
    <w:p w14:paraId="72263A30">
      <w:pPr>
        <w:keepNext w:val="0"/>
        <w:keepLines w:val="0"/>
        <w:pageBreakBefore w:val="0"/>
        <w:widowControl w:val="0"/>
        <w:shd w:val="clear"/>
        <w:kinsoku/>
        <w:wordWrap/>
        <w:topLinePunct w:val="0"/>
        <w:bidi w:val="0"/>
        <w:adjustRightInd w:val="0"/>
        <w:snapToGrid w:val="0"/>
        <w:spacing w:line="360" w:lineRule="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val="en-US" w:eastAsia="zh-CN" w:bidi="ar-SA"/>
        </w:rPr>
        <w:t>五</w:t>
      </w:r>
      <w:r>
        <w:rPr>
          <w:rFonts w:hint="eastAsia" w:ascii="宋体" w:hAnsi="宋体" w:eastAsia="宋体" w:cs="宋体"/>
          <w:b/>
          <w:color w:val="auto"/>
          <w:sz w:val="22"/>
          <w:szCs w:val="22"/>
          <w:highlight w:val="none"/>
          <w:lang w:bidi="ar-SA"/>
        </w:rPr>
        <w:t>、定标办法</w:t>
      </w:r>
    </w:p>
    <w:p w14:paraId="1E12A99F">
      <w:pPr>
        <w:keepNext w:val="0"/>
        <w:keepLines w:val="0"/>
        <w:pageBreakBefore w:val="0"/>
        <w:widowControl w:val="0"/>
        <w:shd w:val="clear"/>
        <w:kinsoku/>
        <w:wordWrap/>
        <w:topLinePunct w:val="0"/>
        <w:bidi w:val="0"/>
        <w:adjustRightInd w:val="0"/>
        <w:snapToGrid w:val="0"/>
        <w:spacing w:line="360" w:lineRule="auto"/>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本次采购由评标委员会推荐中标候选人，采购人根据评标委员会的推荐结果进行最终确认。若中标候选人放弃中标资格；因不可抗力提出不能履行合同；或者采购文件规定应当提交履约保证金而在规定的期限内未能提交的；或未能在规定时间内与采购人签订合同的；或者经质疑，采购人审查后，确因第一中标候选人在本次采购活动中存在违法违规行为或其他原因使质疑成立的，采购人可以视具体情况确定是否由排名第二的中标候选人为</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。如第二中标候选人因前款规定的同样原因不能签订合同的，本次采购失败，重新组织采购。</w:t>
      </w:r>
    </w:p>
    <w:p w14:paraId="493739CB">
      <w:pPr>
        <w:keepNext w:val="0"/>
        <w:keepLines w:val="0"/>
        <w:pageBreakBefore w:val="0"/>
        <w:widowControl w:val="0"/>
        <w:shd w:val="clear"/>
        <w:kinsoku/>
        <w:wordWrap/>
        <w:topLinePunct w:val="0"/>
        <w:bidi w:val="0"/>
        <w:adjustRightInd w:val="0"/>
        <w:snapToGrid w:val="0"/>
        <w:spacing w:line="360" w:lineRule="auto"/>
        <w:rPr>
          <w:rFonts w:hint="eastAsia" w:ascii="宋体" w:hAnsi="宋体" w:eastAsia="宋体" w:cs="宋体"/>
          <w:b/>
          <w:color w:val="auto"/>
          <w:sz w:val="22"/>
          <w:szCs w:val="22"/>
          <w:highlight w:val="none"/>
          <w:lang w:eastAsia="zh-CN" w:bidi="ar-SA"/>
        </w:rPr>
      </w:pPr>
      <w:r>
        <w:rPr>
          <w:rFonts w:hint="eastAsia" w:ascii="宋体" w:hAnsi="宋体" w:eastAsia="宋体" w:cs="宋体"/>
          <w:b/>
          <w:color w:val="auto"/>
          <w:sz w:val="22"/>
          <w:szCs w:val="22"/>
          <w:highlight w:val="none"/>
          <w:lang w:val="en-US" w:eastAsia="zh-CN" w:bidi="ar-SA"/>
        </w:rPr>
        <w:t>六</w:t>
      </w:r>
      <w:r>
        <w:rPr>
          <w:rFonts w:hint="eastAsia" w:ascii="宋体" w:hAnsi="宋体" w:eastAsia="宋体" w:cs="宋体"/>
          <w:b/>
          <w:color w:val="auto"/>
          <w:sz w:val="22"/>
          <w:szCs w:val="22"/>
          <w:highlight w:val="none"/>
          <w:lang w:bidi="ar-SA"/>
        </w:rPr>
        <w:t>、确定</w:t>
      </w:r>
      <w:r>
        <w:rPr>
          <w:rFonts w:hint="eastAsia" w:ascii="宋体" w:hAnsi="宋体" w:eastAsia="宋体" w:cs="宋体"/>
          <w:b/>
          <w:color w:val="auto"/>
          <w:sz w:val="22"/>
          <w:szCs w:val="22"/>
          <w:highlight w:val="none"/>
          <w:lang w:eastAsia="zh-CN" w:bidi="ar-SA"/>
        </w:rPr>
        <w:t>中标人</w:t>
      </w:r>
    </w:p>
    <w:p w14:paraId="4C276570">
      <w:pPr>
        <w:keepNext w:val="0"/>
        <w:keepLines w:val="0"/>
        <w:pageBreakBefore w:val="0"/>
        <w:widowControl w:val="0"/>
        <w:shd w:val="clear"/>
        <w:kinsoku/>
        <w:wordWrap/>
        <w:topLinePunct w:val="0"/>
        <w:bidi w:val="0"/>
        <w:adjustRightInd w:val="0"/>
        <w:snapToGrid w:val="0"/>
        <w:spacing w:line="360" w:lineRule="auto"/>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评标结束后，评标委员会推荐的中标候选人经采购人确认</w:t>
      </w:r>
      <w:r>
        <w:rPr>
          <w:rFonts w:hint="eastAsia" w:ascii="宋体" w:hAnsi="宋体" w:eastAsia="宋体" w:cs="宋体"/>
          <w:color w:val="auto"/>
          <w:sz w:val="22"/>
          <w:szCs w:val="22"/>
          <w:highlight w:val="none"/>
          <w:lang w:val="en-US" w:eastAsia="zh-CN" w:bidi="ar-SA"/>
        </w:rPr>
        <w:t>，采购人或者采购代理机构应当自中标人确定之日起2个工作日内</w:t>
      </w:r>
      <w:r>
        <w:rPr>
          <w:rFonts w:hint="eastAsia" w:ascii="宋体" w:hAnsi="宋体" w:eastAsia="宋体" w:cs="宋体"/>
          <w:color w:val="auto"/>
          <w:sz w:val="22"/>
          <w:szCs w:val="22"/>
          <w:highlight w:val="none"/>
          <w:lang w:bidi="ar-SA"/>
        </w:rPr>
        <w:t>在</w:t>
      </w:r>
      <w:r>
        <w:rPr>
          <w:rFonts w:hint="eastAsia" w:ascii="宋体" w:hAnsi="宋体" w:eastAsia="宋体" w:cs="宋体"/>
          <w:color w:val="auto"/>
          <w:sz w:val="22"/>
          <w:szCs w:val="22"/>
          <w:highlight w:val="none"/>
          <w:lang w:eastAsia="zh-CN" w:bidi="ar-SA"/>
        </w:rPr>
        <w:t>乐采云平台、温州国企采购平台、温州市现代服务业发展集团有限公司网站、浙江东方职业技术学院网站</w:t>
      </w:r>
      <w:r>
        <w:rPr>
          <w:rFonts w:hint="eastAsia" w:ascii="宋体" w:hAnsi="宋体" w:eastAsia="宋体" w:cs="宋体"/>
          <w:color w:val="auto"/>
          <w:sz w:val="22"/>
          <w:szCs w:val="22"/>
          <w:highlight w:val="none"/>
          <w:lang w:bidi="ar-SA"/>
        </w:rPr>
        <w:t>上</w:t>
      </w:r>
      <w:r>
        <w:rPr>
          <w:rFonts w:hint="eastAsia" w:ascii="宋体" w:hAnsi="宋体" w:eastAsia="宋体" w:cs="宋体"/>
          <w:color w:val="auto"/>
          <w:sz w:val="22"/>
          <w:szCs w:val="22"/>
          <w:highlight w:val="none"/>
          <w:lang w:val="en-US" w:eastAsia="zh-CN" w:bidi="ar-SA"/>
        </w:rPr>
        <w:t>发布中标公告</w:t>
      </w:r>
      <w:r>
        <w:rPr>
          <w:rFonts w:hint="eastAsia" w:ascii="宋体" w:hAnsi="宋体" w:eastAsia="宋体" w:cs="宋体"/>
          <w:color w:val="auto"/>
          <w:sz w:val="22"/>
          <w:szCs w:val="22"/>
          <w:highlight w:val="none"/>
          <w:lang w:bidi="ar-SA"/>
        </w:rPr>
        <w:t>。公示期结束且</w:t>
      </w:r>
      <w:r>
        <w:rPr>
          <w:rFonts w:hint="eastAsia" w:ascii="宋体" w:hAnsi="宋体" w:eastAsia="宋体" w:cs="宋体"/>
          <w:color w:val="auto"/>
          <w:sz w:val="22"/>
          <w:szCs w:val="22"/>
          <w:highlight w:val="none"/>
          <w:lang w:val="en-US" w:eastAsia="zh-CN" w:bidi="ar-SA"/>
        </w:rPr>
        <w:t>无异议的，</w:t>
      </w:r>
      <w:r>
        <w:rPr>
          <w:rFonts w:hint="eastAsia" w:ascii="宋体" w:hAnsi="宋体" w:eastAsia="宋体" w:cs="宋体"/>
          <w:color w:val="auto"/>
          <w:sz w:val="22"/>
          <w:szCs w:val="22"/>
          <w:highlight w:val="none"/>
          <w:lang w:bidi="ar-SA"/>
        </w:rPr>
        <w:t>在规定期限内采购代理机构将向</w:t>
      </w:r>
      <w:r>
        <w:rPr>
          <w:rFonts w:hint="eastAsia" w:ascii="宋体" w:hAnsi="宋体" w:eastAsia="宋体" w:cs="宋体"/>
          <w:color w:val="auto"/>
          <w:sz w:val="22"/>
          <w:szCs w:val="22"/>
          <w:highlight w:val="none"/>
          <w:lang w:eastAsia="zh-CN" w:bidi="ar-SA"/>
        </w:rPr>
        <w:t>中标人</w:t>
      </w:r>
      <w:r>
        <w:rPr>
          <w:rFonts w:hint="eastAsia" w:ascii="宋体" w:hAnsi="宋体" w:eastAsia="宋体" w:cs="宋体"/>
          <w:color w:val="auto"/>
          <w:sz w:val="22"/>
          <w:szCs w:val="22"/>
          <w:highlight w:val="none"/>
          <w:lang w:bidi="ar-SA"/>
        </w:rPr>
        <w:t>发出中标通知书。</w:t>
      </w:r>
    </w:p>
    <w:p w14:paraId="0D0ACE21">
      <w:pPr>
        <w:keepNext w:val="0"/>
        <w:keepLines w:val="0"/>
        <w:pageBreakBefore w:val="0"/>
        <w:widowControl w:val="0"/>
        <w:shd w:val="clear"/>
        <w:kinsoku/>
        <w:wordWrap/>
        <w:topLinePunct w:val="0"/>
        <w:bidi w:val="0"/>
        <w:adjustRightInd w:val="0"/>
        <w:snapToGrid w:val="0"/>
        <w:spacing w:line="360" w:lineRule="auto"/>
        <w:rPr>
          <w:rFonts w:hint="eastAsia" w:ascii="宋体" w:hAnsi="宋体" w:eastAsia="宋体" w:cs="宋体"/>
          <w:b/>
          <w:color w:val="auto"/>
          <w:sz w:val="22"/>
          <w:szCs w:val="22"/>
          <w:highlight w:val="none"/>
          <w:lang w:bidi="ar-SA"/>
        </w:rPr>
      </w:pPr>
      <w:r>
        <w:rPr>
          <w:rFonts w:hint="eastAsia" w:ascii="宋体" w:hAnsi="宋体" w:eastAsia="宋体" w:cs="宋体"/>
          <w:b/>
          <w:color w:val="auto"/>
          <w:sz w:val="22"/>
          <w:szCs w:val="22"/>
          <w:highlight w:val="none"/>
          <w:lang w:val="en-US" w:eastAsia="zh-CN" w:bidi="ar-SA"/>
        </w:rPr>
        <w:t>七</w:t>
      </w:r>
      <w:r>
        <w:rPr>
          <w:rFonts w:hint="eastAsia" w:ascii="宋体" w:hAnsi="宋体" w:eastAsia="宋体" w:cs="宋体"/>
          <w:b/>
          <w:color w:val="auto"/>
          <w:sz w:val="22"/>
          <w:szCs w:val="22"/>
          <w:highlight w:val="none"/>
          <w:lang w:bidi="ar-SA"/>
        </w:rPr>
        <w:t>、投标人义务</w:t>
      </w:r>
    </w:p>
    <w:p w14:paraId="4A25DF89">
      <w:pPr>
        <w:keepNext w:val="0"/>
        <w:keepLines w:val="0"/>
        <w:pageBreakBefore w:val="0"/>
        <w:widowControl w:val="0"/>
        <w:shd w:val="clear"/>
        <w:kinsoku/>
        <w:wordWrap/>
        <w:topLinePunct w:val="0"/>
        <w:bidi w:val="0"/>
        <w:adjustRightInd w:val="0"/>
        <w:snapToGrid w:val="0"/>
        <w:spacing w:line="360" w:lineRule="auto"/>
        <w:ind w:firstLine="440"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投标人应随时接受评标委员会的询标，解答包括有关的商务、技术问题等。评标结束，所有评标资料存采购机构备查</w:t>
      </w:r>
      <w:bookmarkEnd w:id="227"/>
      <w:r>
        <w:rPr>
          <w:rFonts w:hint="eastAsia" w:ascii="宋体" w:hAnsi="宋体" w:eastAsia="宋体" w:cs="宋体"/>
          <w:color w:val="auto"/>
          <w:sz w:val="22"/>
          <w:szCs w:val="22"/>
          <w:highlight w:val="none"/>
          <w:lang w:bidi="ar-SA"/>
        </w:rPr>
        <w:t>。</w:t>
      </w:r>
    </w:p>
    <w:sectPr>
      <w:footerReference r:id="rId5" w:type="first"/>
      <w:footerReference r:id="rId4" w:type="default"/>
      <w:pgSz w:w="11906" w:h="16838"/>
      <w:pgMar w:top="1134" w:right="1134" w:bottom="1134" w:left="1134" w:header="851" w:footer="851" w:gutter="0"/>
      <w:pgNumType w:fmt="decimal"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宋体,Verdana,Arial">
    <w:altName w:val="宋体"/>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C9D6">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869EC1">
                          <w:pPr>
                            <w:pStyle w:val="1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869EC1">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80A19">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FA0F2">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D7FA0F2">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BFA49">
    <w:pPr>
      <w:pStyle w:val="21"/>
      <w:pBdr>
        <w:bottom w:val="none" w:color="auto" w:sz="0" w:space="0"/>
      </w:pBdr>
      <w:jc w:val="both"/>
      <w:rPr>
        <w:rFonts w:hint="eastAsia"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12E02"/>
    <w:multiLevelType w:val="multilevel"/>
    <w:tmpl w:val="81512E02"/>
    <w:lvl w:ilvl="0" w:tentative="0">
      <w:start w:val="1"/>
      <w:numFmt w:val="none"/>
      <w:lvlText w:val=""/>
      <w:lvlJc w:val="left"/>
      <w:pPr>
        <w:tabs>
          <w:tab w:val="left" w:pos="425"/>
        </w:tabs>
        <w:ind w:left="425" w:hanging="425"/>
      </w:pPr>
      <w:rPr>
        <w:rFonts w:hint="eastAsia"/>
      </w:rPr>
    </w:lvl>
    <w:lvl w:ilvl="1" w:tentative="0">
      <w:start w:val="1"/>
      <w:numFmt w:val="decimal"/>
      <w:lvlText w:val="%13.%2"/>
      <w:lvlJc w:val="left"/>
      <w:pPr>
        <w:tabs>
          <w:tab w:val="left" w:pos="1277"/>
        </w:tabs>
        <w:ind w:left="1277" w:hanging="567"/>
      </w:pPr>
      <w:rPr>
        <w:rFonts w:hint="default" w:ascii="宋体" w:hAnsi="宋体" w:eastAsia="宋体" w:cs="宋体"/>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
    <w:nsid w:val="87B241A1"/>
    <w:multiLevelType w:val="multilevel"/>
    <w:tmpl w:val="87B241A1"/>
    <w:lvl w:ilvl="0" w:tentative="0">
      <w:start w:val="1"/>
      <w:numFmt w:val="none"/>
      <w:lvlText w:val=""/>
      <w:lvlJc w:val="left"/>
      <w:pPr>
        <w:tabs>
          <w:tab w:val="left" w:pos="425"/>
        </w:tabs>
        <w:ind w:left="425" w:hanging="425"/>
      </w:pPr>
      <w:rPr>
        <w:rFonts w:hint="eastAsia"/>
      </w:rPr>
    </w:lvl>
    <w:lvl w:ilvl="1" w:tentative="0">
      <w:start w:val="1"/>
      <w:numFmt w:val="decimal"/>
      <w:lvlText w:val="%14.%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
    <w:nsid w:val="89570C8C"/>
    <w:multiLevelType w:val="singleLevel"/>
    <w:tmpl w:val="89570C8C"/>
    <w:lvl w:ilvl="0" w:tentative="0">
      <w:start w:val="1"/>
      <w:numFmt w:val="decimal"/>
      <w:suff w:val="space"/>
      <w:lvlText w:val="%1)"/>
      <w:lvlJc w:val="left"/>
      <w:pPr>
        <w:tabs>
          <w:tab w:val="left" w:pos="0"/>
        </w:tabs>
        <w:ind w:left="0" w:firstLine="0"/>
      </w:pPr>
    </w:lvl>
  </w:abstractNum>
  <w:abstractNum w:abstractNumId="3">
    <w:nsid w:val="B05DF774"/>
    <w:multiLevelType w:val="multilevel"/>
    <w:tmpl w:val="B05DF774"/>
    <w:lvl w:ilvl="0" w:tentative="0">
      <w:start w:val="1"/>
      <w:numFmt w:val="none"/>
      <w:lvlText w:val=""/>
      <w:lvlJc w:val="left"/>
      <w:pPr>
        <w:tabs>
          <w:tab w:val="left" w:pos="425"/>
        </w:tabs>
        <w:ind w:left="425" w:hanging="425"/>
      </w:pPr>
      <w:rPr>
        <w:rFonts w:hint="eastAsia"/>
      </w:rPr>
    </w:lvl>
    <w:lvl w:ilvl="1" w:tentative="0">
      <w:start w:val="1"/>
      <w:numFmt w:val="decimal"/>
      <w:lvlText w:val="%17.%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4">
    <w:nsid w:val="C1531BBF"/>
    <w:multiLevelType w:val="singleLevel"/>
    <w:tmpl w:val="C1531BBF"/>
    <w:lvl w:ilvl="0" w:tentative="0">
      <w:start w:val="1"/>
      <w:numFmt w:val="decimal"/>
      <w:suff w:val="space"/>
      <w:lvlText w:val="%1)"/>
      <w:lvlJc w:val="left"/>
      <w:pPr>
        <w:tabs>
          <w:tab w:val="left" w:pos="0"/>
        </w:tabs>
        <w:ind w:left="0" w:firstLine="0"/>
      </w:pPr>
    </w:lvl>
  </w:abstractNum>
  <w:abstractNum w:abstractNumId="5">
    <w:nsid w:val="D5F096DA"/>
    <w:multiLevelType w:val="singleLevel"/>
    <w:tmpl w:val="D5F096DA"/>
    <w:lvl w:ilvl="0" w:tentative="0">
      <w:start w:val="1"/>
      <w:numFmt w:val="decimal"/>
      <w:suff w:val="space"/>
      <w:lvlText w:val="（%1）"/>
      <w:lvlJc w:val="left"/>
      <w:pPr>
        <w:tabs>
          <w:tab w:val="left" w:pos="0"/>
        </w:tabs>
        <w:ind w:left="0" w:firstLine="0"/>
      </w:pPr>
    </w:lvl>
  </w:abstractNum>
  <w:abstractNum w:abstractNumId="6">
    <w:nsid w:val="DD397FF7"/>
    <w:multiLevelType w:val="multilevel"/>
    <w:tmpl w:val="DD397FF7"/>
    <w:lvl w:ilvl="0" w:tentative="0">
      <w:start w:val="1"/>
      <w:numFmt w:val="none"/>
      <w:lvlText w:val=""/>
      <w:lvlJc w:val="left"/>
      <w:pPr>
        <w:tabs>
          <w:tab w:val="left" w:pos="425"/>
        </w:tabs>
        <w:ind w:left="425" w:hanging="425"/>
      </w:pPr>
      <w:rPr>
        <w:rFonts w:hint="eastAsia"/>
      </w:rPr>
    </w:lvl>
    <w:lvl w:ilvl="1" w:tentative="0">
      <w:start w:val="1"/>
      <w:numFmt w:val="decimal"/>
      <w:lvlText w:val="%18.%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7">
    <w:nsid w:val="F29D601C"/>
    <w:multiLevelType w:val="singleLevel"/>
    <w:tmpl w:val="F29D601C"/>
    <w:lvl w:ilvl="0" w:tentative="0">
      <w:start w:val="1"/>
      <w:numFmt w:val="decimal"/>
      <w:suff w:val="nothing"/>
      <w:lvlText w:val="（%1）"/>
      <w:lvlJc w:val="left"/>
      <w:pPr>
        <w:tabs>
          <w:tab w:val="left" w:pos="0"/>
        </w:tabs>
        <w:ind w:left="0" w:firstLine="0"/>
      </w:pPr>
    </w:lvl>
  </w:abstractNum>
  <w:abstractNum w:abstractNumId="8">
    <w:nsid w:val="F3A62B85"/>
    <w:multiLevelType w:val="multilevel"/>
    <w:tmpl w:val="F3A62B85"/>
    <w:lvl w:ilvl="0" w:tentative="0">
      <w:start w:val="1"/>
      <w:numFmt w:val="none"/>
      <w:lvlText w:val=""/>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9">
    <w:nsid w:val="0000000A"/>
    <w:multiLevelType w:val="multilevel"/>
    <w:tmpl w:val="0000000A"/>
    <w:lvl w:ilvl="0" w:tentative="0">
      <w:start w:val="1"/>
      <w:numFmt w:val="bullet"/>
      <w:lvlText w:val=""/>
      <w:lvlJc w:val="left"/>
      <w:pPr>
        <w:tabs>
          <w:tab w:val="left" w:pos="0"/>
        </w:tabs>
        <w:ind w:left="839" w:hanging="419"/>
      </w:pPr>
      <w:rPr>
        <w:rFonts w:hint="default" w:ascii="Wingdings" w:hAnsi="Wingdings"/>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00000018"/>
    <w:multiLevelType w:val="multilevel"/>
    <w:tmpl w:val="00000018"/>
    <w:lvl w:ilvl="0" w:tentative="0">
      <w:start w:val="1"/>
      <w:numFmt w:val="decimal"/>
      <w:lvlText w:val="%1)"/>
      <w:lvlJc w:val="left"/>
      <w:pPr>
        <w:tabs>
          <w:tab w:val="left" w:pos="530"/>
        </w:tabs>
        <w:ind w:left="530" w:hanging="420"/>
      </w:pPr>
      <w:rPr>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99B5EB4"/>
    <w:multiLevelType w:val="singleLevel"/>
    <w:tmpl w:val="199B5EB4"/>
    <w:lvl w:ilvl="0" w:tentative="0">
      <w:start w:val="1"/>
      <w:numFmt w:val="decimal"/>
      <w:suff w:val="nothing"/>
      <w:lvlText w:val="（%1）"/>
      <w:lvlJc w:val="left"/>
      <w:pPr>
        <w:tabs>
          <w:tab w:val="left" w:pos="0"/>
        </w:tabs>
        <w:ind w:left="0" w:firstLine="0"/>
      </w:pPr>
    </w:lvl>
  </w:abstractNum>
  <w:abstractNum w:abstractNumId="12">
    <w:nsid w:val="1B4DDF5A"/>
    <w:multiLevelType w:val="multilevel"/>
    <w:tmpl w:val="1B4DDF5A"/>
    <w:lvl w:ilvl="0" w:tentative="0">
      <w:start w:val="1"/>
      <w:numFmt w:val="none"/>
      <w:lvlText w:val=""/>
      <w:lvlJc w:val="left"/>
      <w:pPr>
        <w:tabs>
          <w:tab w:val="left" w:pos="425"/>
        </w:tabs>
        <w:ind w:left="425" w:hanging="425"/>
      </w:pPr>
      <w:rPr>
        <w:rFonts w:hint="eastAsia"/>
      </w:rPr>
    </w:lvl>
    <w:lvl w:ilvl="1" w:tentative="0">
      <w:start w:val="1"/>
      <w:numFmt w:val="decimal"/>
      <w:lvlText w:val="%15.%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3">
    <w:nsid w:val="3752DEAC"/>
    <w:multiLevelType w:val="multilevel"/>
    <w:tmpl w:val="3752DEAC"/>
    <w:lvl w:ilvl="0" w:tentative="0">
      <w:start w:val="1"/>
      <w:numFmt w:val="none"/>
      <w:lvlText w:val=""/>
      <w:lvlJc w:val="left"/>
      <w:pPr>
        <w:tabs>
          <w:tab w:val="left" w:pos="425"/>
        </w:tabs>
        <w:ind w:left="425" w:hanging="425"/>
      </w:pPr>
      <w:rPr>
        <w:rFonts w:hint="eastAsia"/>
      </w:rPr>
    </w:lvl>
    <w:lvl w:ilvl="1" w:tentative="0">
      <w:start w:val="1"/>
      <w:numFmt w:val="decimal"/>
      <w:lvlText w:val="%13.%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4">
    <w:nsid w:val="37B4C949"/>
    <w:multiLevelType w:val="multilevel"/>
    <w:tmpl w:val="37B4C949"/>
    <w:lvl w:ilvl="0" w:tentative="0">
      <w:start w:val="1"/>
      <w:numFmt w:val="none"/>
      <w:lvlText w:val=""/>
      <w:lvlJc w:val="left"/>
      <w:pPr>
        <w:tabs>
          <w:tab w:val="left" w:pos="425"/>
        </w:tabs>
        <w:ind w:left="425" w:hanging="425"/>
      </w:pPr>
      <w:rPr>
        <w:rFonts w:hint="eastAsia"/>
      </w:rPr>
    </w:lvl>
    <w:lvl w:ilvl="1" w:tentative="0">
      <w:start w:val="1"/>
      <w:numFmt w:val="decimal"/>
      <w:lvlText w:val="%15.%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5">
    <w:nsid w:val="37EC23ED"/>
    <w:multiLevelType w:val="multilevel"/>
    <w:tmpl w:val="37EC23ED"/>
    <w:lvl w:ilvl="0" w:tentative="0">
      <w:start w:val="1"/>
      <w:numFmt w:val="none"/>
      <w:lvlText w:val=""/>
      <w:lvlJc w:val="left"/>
      <w:pPr>
        <w:tabs>
          <w:tab w:val="left" w:pos="425"/>
        </w:tabs>
        <w:ind w:left="425" w:hanging="425"/>
      </w:pPr>
      <w:rPr>
        <w:rFonts w:hint="eastAsia"/>
      </w:rPr>
    </w:lvl>
    <w:lvl w:ilvl="1" w:tentative="0">
      <w:start w:val="1"/>
      <w:numFmt w:val="decimal"/>
      <w:lvlText w:val="%12.%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6">
    <w:nsid w:val="6D4E88F0"/>
    <w:multiLevelType w:val="singleLevel"/>
    <w:tmpl w:val="6D4E88F0"/>
    <w:lvl w:ilvl="0" w:tentative="0">
      <w:start w:val="1"/>
      <w:numFmt w:val="decimal"/>
      <w:suff w:val="nothing"/>
      <w:lvlText w:val="%1）"/>
      <w:lvlJc w:val="left"/>
      <w:pPr>
        <w:tabs>
          <w:tab w:val="left" w:pos="0"/>
        </w:tabs>
        <w:ind w:left="0" w:firstLine="0"/>
      </w:pPr>
    </w:lvl>
  </w:abstractNum>
  <w:num w:numId="1">
    <w:abstractNumId w:val="9"/>
    <w:lvlOverride w:ilvl="0">
      <w:startOverride w:val="0"/>
      <w:lvl w:ilvl="0" w:tentative="1">
        <w:start w:val="0"/>
        <w:numFmt w:val="bullet"/>
        <w:pStyle w:val="94"/>
        <w:lvlText w:val=""/>
        <w:lvlJc w:val="left"/>
        <w:pPr>
          <w:tabs>
            <w:tab w:val="left" w:pos="0"/>
          </w:tabs>
          <w:ind w:left="839" w:hanging="419"/>
        </w:pPr>
        <w:rPr>
          <w:rFonts w:hint="default" w:ascii="Wingdings" w:hAnsi="Wingdings"/>
          <w:sz w:val="21"/>
          <w:szCs w:val="21"/>
        </w:rPr>
      </w:lvl>
    </w:lvlOverride>
    <w:lvlOverride w:ilvl="1">
      <w:startOverride w:val="1"/>
      <w:lvl w:ilvl="1" w:tentative="1">
        <w:start w:val="1"/>
        <w:numFmt w:val="decimal"/>
        <w:lvlText w:val="%2."/>
        <w:lvlJc w:val="left"/>
        <w:pPr>
          <w:tabs>
            <w:tab w:val="left" w:pos="1440"/>
          </w:tabs>
          <w:ind w:left="1440" w:hanging="360"/>
        </w:pPr>
      </w:lvl>
    </w:lvlOverride>
    <w:lvlOverride w:ilvl="2">
      <w:startOverride w:val="1"/>
      <w:lvl w:ilvl="2" w:tentative="1">
        <w:start w:val="1"/>
        <w:numFmt w:val="decimal"/>
        <w:lvlText w:val="%3."/>
        <w:lvlJc w:val="left"/>
        <w:pPr>
          <w:tabs>
            <w:tab w:val="left" w:pos="2160"/>
          </w:tabs>
          <w:ind w:left="2160" w:hanging="360"/>
        </w:pPr>
      </w:lvl>
    </w:lvlOverride>
    <w:lvlOverride w:ilvl="3">
      <w:startOverride w:val="1"/>
      <w:lvl w:ilvl="3" w:tentative="1">
        <w:start w:val="1"/>
        <w:numFmt w:val="decimal"/>
        <w:lvlText w:val="%4."/>
        <w:lvlJc w:val="left"/>
        <w:pPr>
          <w:tabs>
            <w:tab w:val="left" w:pos="2880"/>
          </w:tabs>
          <w:ind w:left="2880" w:hanging="360"/>
        </w:pPr>
      </w:lvl>
    </w:lvlOverride>
    <w:lvlOverride w:ilvl="4">
      <w:startOverride w:val="1"/>
      <w:lvl w:ilvl="4" w:tentative="1">
        <w:start w:val="1"/>
        <w:numFmt w:val="decimal"/>
        <w:lvlText w:val="%5."/>
        <w:lvlJc w:val="left"/>
        <w:pPr>
          <w:tabs>
            <w:tab w:val="left" w:pos="3600"/>
          </w:tabs>
          <w:ind w:left="3600" w:hanging="360"/>
        </w:pPr>
      </w:lvl>
    </w:lvlOverride>
    <w:lvlOverride w:ilvl="5">
      <w:startOverride w:val="1"/>
      <w:lvl w:ilvl="5" w:tentative="1">
        <w:start w:val="1"/>
        <w:numFmt w:val="decimal"/>
        <w:lvlText w:val="%6."/>
        <w:lvlJc w:val="left"/>
        <w:pPr>
          <w:tabs>
            <w:tab w:val="left" w:pos="4320"/>
          </w:tabs>
          <w:ind w:left="4320" w:hanging="360"/>
        </w:pPr>
      </w:lvl>
    </w:lvlOverride>
    <w:lvlOverride w:ilvl="6">
      <w:startOverride w:val="1"/>
      <w:lvl w:ilvl="6" w:tentative="1">
        <w:start w:val="1"/>
        <w:numFmt w:val="decimal"/>
        <w:lvlText w:val="%7."/>
        <w:lvlJc w:val="left"/>
        <w:pPr>
          <w:tabs>
            <w:tab w:val="left" w:pos="5040"/>
          </w:tabs>
          <w:ind w:left="5040" w:hanging="360"/>
        </w:pPr>
      </w:lvl>
    </w:lvlOverride>
    <w:lvlOverride w:ilvl="7">
      <w:startOverride w:val="1"/>
      <w:lvl w:ilvl="7" w:tentative="1">
        <w:start w:val="1"/>
        <w:numFmt w:val="decimal"/>
        <w:lvlText w:val="%8."/>
        <w:lvlJc w:val="left"/>
        <w:pPr>
          <w:tabs>
            <w:tab w:val="left" w:pos="5760"/>
          </w:tabs>
          <w:ind w:left="5760" w:hanging="360"/>
        </w:pPr>
      </w:lvl>
    </w:lvlOverride>
    <w:lvlOverride w:ilvl="8">
      <w:startOverride w:val="1"/>
      <w:lvl w:ilvl="8" w:tentative="1">
        <w:start w:val="1"/>
        <w:numFmt w:val="decimal"/>
        <w:lvlText w:val="%9."/>
        <w:lvlJc w:val="left"/>
        <w:pPr>
          <w:tabs>
            <w:tab w:val="left" w:pos="6480"/>
          </w:tabs>
          <w:ind w:left="6480" w:hanging="360"/>
        </w:pPr>
      </w:lvl>
    </w:lvlOverride>
  </w:num>
  <w:num w:numId="2">
    <w:abstractNumId w:val="10"/>
  </w:num>
  <w:num w:numId="3">
    <w:abstractNumId w:val="14"/>
  </w:num>
  <w:num w:numId="4">
    <w:abstractNumId w:val="3"/>
  </w:num>
  <w:num w:numId="5">
    <w:abstractNumId w:val="6"/>
  </w:num>
  <w:num w:numId="6">
    <w:abstractNumId w:val="8"/>
  </w:num>
  <w:num w:numId="7">
    <w:abstractNumId w:val="15"/>
  </w:num>
  <w:num w:numId="8">
    <w:abstractNumId w:val="13"/>
  </w:num>
  <w:num w:numId="9">
    <w:abstractNumId w:val="0"/>
  </w:num>
  <w:num w:numId="10">
    <w:abstractNumId w:val="2"/>
  </w:num>
  <w:num w:numId="11">
    <w:abstractNumId w:val="11"/>
  </w:num>
  <w:num w:numId="12">
    <w:abstractNumId w:val="4"/>
  </w:num>
  <w:num w:numId="13">
    <w:abstractNumId w:val="7"/>
  </w:num>
  <w:num w:numId="14">
    <w:abstractNumId w:val="5"/>
  </w:num>
  <w:num w:numId="15">
    <w:abstractNumId w:val="1"/>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2OTMyNGMyN2EzYzcxNDNmMDdlYzA4ZmI3ZmEyMmYifQ=="/>
  </w:docVars>
  <w:rsids>
    <w:rsidRoot w:val="00172A27"/>
    <w:rsid w:val="00403D52"/>
    <w:rsid w:val="006E6BEE"/>
    <w:rsid w:val="008E21CD"/>
    <w:rsid w:val="00911EC4"/>
    <w:rsid w:val="00C62B73"/>
    <w:rsid w:val="00DA7547"/>
    <w:rsid w:val="02BB7519"/>
    <w:rsid w:val="02FF7A7B"/>
    <w:rsid w:val="03B142F0"/>
    <w:rsid w:val="03CC21CB"/>
    <w:rsid w:val="03CC2450"/>
    <w:rsid w:val="03CD37B7"/>
    <w:rsid w:val="0443209E"/>
    <w:rsid w:val="047E54E3"/>
    <w:rsid w:val="049F56BE"/>
    <w:rsid w:val="05DB55B4"/>
    <w:rsid w:val="07BF30B9"/>
    <w:rsid w:val="07DF4A06"/>
    <w:rsid w:val="07F8491F"/>
    <w:rsid w:val="09322A6F"/>
    <w:rsid w:val="09941A4E"/>
    <w:rsid w:val="09D34C70"/>
    <w:rsid w:val="0A525D72"/>
    <w:rsid w:val="0A7E3AF3"/>
    <w:rsid w:val="0AFD0EBC"/>
    <w:rsid w:val="0B406BCF"/>
    <w:rsid w:val="0C0F64D5"/>
    <w:rsid w:val="0CE4061C"/>
    <w:rsid w:val="0D4A16B9"/>
    <w:rsid w:val="0D5B2525"/>
    <w:rsid w:val="0E0716E1"/>
    <w:rsid w:val="13306A49"/>
    <w:rsid w:val="13325237"/>
    <w:rsid w:val="1492549E"/>
    <w:rsid w:val="14C42E24"/>
    <w:rsid w:val="156400F2"/>
    <w:rsid w:val="17105514"/>
    <w:rsid w:val="17530D90"/>
    <w:rsid w:val="17C31108"/>
    <w:rsid w:val="180C15CC"/>
    <w:rsid w:val="189C533B"/>
    <w:rsid w:val="192532A9"/>
    <w:rsid w:val="195B06E1"/>
    <w:rsid w:val="19923CAE"/>
    <w:rsid w:val="1A361806"/>
    <w:rsid w:val="1A987F90"/>
    <w:rsid w:val="1B423E0B"/>
    <w:rsid w:val="1B8A1E8B"/>
    <w:rsid w:val="1CE42FFD"/>
    <w:rsid w:val="1D7649DF"/>
    <w:rsid w:val="1DCB15A4"/>
    <w:rsid w:val="1DD0420E"/>
    <w:rsid w:val="1DE366E3"/>
    <w:rsid w:val="1E131AC3"/>
    <w:rsid w:val="1E801750"/>
    <w:rsid w:val="1F256949"/>
    <w:rsid w:val="1FB76A09"/>
    <w:rsid w:val="1FB91FCD"/>
    <w:rsid w:val="202B6A56"/>
    <w:rsid w:val="21931DA4"/>
    <w:rsid w:val="21B6461C"/>
    <w:rsid w:val="221372D2"/>
    <w:rsid w:val="22257E14"/>
    <w:rsid w:val="22396D02"/>
    <w:rsid w:val="22D34BE4"/>
    <w:rsid w:val="22E076FD"/>
    <w:rsid w:val="23DE7FB3"/>
    <w:rsid w:val="248A4000"/>
    <w:rsid w:val="25C544AA"/>
    <w:rsid w:val="278D4CC6"/>
    <w:rsid w:val="284B1061"/>
    <w:rsid w:val="2A1E525F"/>
    <w:rsid w:val="2A683154"/>
    <w:rsid w:val="2AD5500C"/>
    <w:rsid w:val="2C4B194A"/>
    <w:rsid w:val="2C9F02F1"/>
    <w:rsid w:val="2CB928D3"/>
    <w:rsid w:val="2CFE1D90"/>
    <w:rsid w:val="2DF621C2"/>
    <w:rsid w:val="2E5D02AD"/>
    <w:rsid w:val="2F004A3A"/>
    <w:rsid w:val="2F6FE6BC"/>
    <w:rsid w:val="2FC52FF3"/>
    <w:rsid w:val="2FF73487"/>
    <w:rsid w:val="2FF952D6"/>
    <w:rsid w:val="31154B7C"/>
    <w:rsid w:val="313A31DE"/>
    <w:rsid w:val="318218A5"/>
    <w:rsid w:val="33923820"/>
    <w:rsid w:val="355D580C"/>
    <w:rsid w:val="36170C1A"/>
    <w:rsid w:val="36A178BD"/>
    <w:rsid w:val="373B5585"/>
    <w:rsid w:val="373F602E"/>
    <w:rsid w:val="377D4BCE"/>
    <w:rsid w:val="377F1164"/>
    <w:rsid w:val="38147948"/>
    <w:rsid w:val="3843265D"/>
    <w:rsid w:val="3864437F"/>
    <w:rsid w:val="38C92D64"/>
    <w:rsid w:val="38DC54A0"/>
    <w:rsid w:val="3A5C3204"/>
    <w:rsid w:val="3AAB1AEF"/>
    <w:rsid w:val="3AB78710"/>
    <w:rsid w:val="3BF3026A"/>
    <w:rsid w:val="3BF462D3"/>
    <w:rsid w:val="3C8E718E"/>
    <w:rsid w:val="3CFD45D1"/>
    <w:rsid w:val="3D1A1B37"/>
    <w:rsid w:val="3DFE64BE"/>
    <w:rsid w:val="3E3416BA"/>
    <w:rsid w:val="3E505111"/>
    <w:rsid w:val="3F252EB9"/>
    <w:rsid w:val="404354D2"/>
    <w:rsid w:val="41A02ECB"/>
    <w:rsid w:val="421D499F"/>
    <w:rsid w:val="42C7371B"/>
    <w:rsid w:val="431526EE"/>
    <w:rsid w:val="43185147"/>
    <w:rsid w:val="43AB1779"/>
    <w:rsid w:val="43E349CB"/>
    <w:rsid w:val="4807127C"/>
    <w:rsid w:val="481172CF"/>
    <w:rsid w:val="48341D21"/>
    <w:rsid w:val="49484D9E"/>
    <w:rsid w:val="495D19FB"/>
    <w:rsid w:val="49B95C58"/>
    <w:rsid w:val="4A2F46F2"/>
    <w:rsid w:val="4AA6521F"/>
    <w:rsid w:val="4C0106EB"/>
    <w:rsid w:val="4CF7298A"/>
    <w:rsid w:val="4D64290A"/>
    <w:rsid w:val="4DE92D42"/>
    <w:rsid w:val="4F0E73F7"/>
    <w:rsid w:val="4FBA5BF1"/>
    <w:rsid w:val="503D4F49"/>
    <w:rsid w:val="508C0EEC"/>
    <w:rsid w:val="50D643AB"/>
    <w:rsid w:val="51A5761B"/>
    <w:rsid w:val="54C206AE"/>
    <w:rsid w:val="56DF2CB7"/>
    <w:rsid w:val="573B2C59"/>
    <w:rsid w:val="57B25F24"/>
    <w:rsid w:val="589D1393"/>
    <w:rsid w:val="58F7575D"/>
    <w:rsid w:val="59464185"/>
    <w:rsid w:val="59703563"/>
    <w:rsid w:val="599E09E1"/>
    <w:rsid w:val="5AA2046F"/>
    <w:rsid w:val="5BE50458"/>
    <w:rsid w:val="5C436584"/>
    <w:rsid w:val="5C8B68AB"/>
    <w:rsid w:val="5DEF3EFC"/>
    <w:rsid w:val="5ED6A438"/>
    <w:rsid w:val="5EE1070F"/>
    <w:rsid w:val="5EF70A85"/>
    <w:rsid w:val="5F7FC698"/>
    <w:rsid w:val="604B709C"/>
    <w:rsid w:val="606B19BF"/>
    <w:rsid w:val="60B0384B"/>
    <w:rsid w:val="60CB67FA"/>
    <w:rsid w:val="62C01F68"/>
    <w:rsid w:val="63F70074"/>
    <w:rsid w:val="64B259E8"/>
    <w:rsid w:val="653254BC"/>
    <w:rsid w:val="67B35354"/>
    <w:rsid w:val="67D3071F"/>
    <w:rsid w:val="68EE6C80"/>
    <w:rsid w:val="6A3F2599"/>
    <w:rsid w:val="6AA400A6"/>
    <w:rsid w:val="6B8F01B1"/>
    <w:rsid w:val="6C7930D7"/>
    <w:rsid w:val="6C7B51AA"/>
    <w:rsid w:val="6DDCC829"/>
    <w:rsid w:val="6E1B2BD6"/>
    <w:rsid w:val="6E4E4701"/>
    <w:rsid w:val="6EF27F75"/>
    <w:rsid w:val="6F990A94"/>
    <w:rsid w:val="6FBF1427"/>
    <w:rsid w:val="6FF25693"/>
    <w:rsid w:val="6FFF3FBA"/>
    <w:rsid w:val="6FFFE540"/>
    <w:rsid w:val="70596115"/>
    <w:rsid w:val="70885A5A"/>
    <w:rsid w:val="70C523B7"/>
    <w:rsid w:val="71002700"/>
    <w:rsid w:val="718018F4"/>
    <w:rsid w:val="71BD3A1D"/>
    <w:rsid w:val="72D51F74"/>
    <w:rsid w:val="72FCA68B"/>
    <w:rsid w:val="73F3DCB7"/>
    <w:rsid w:val="73F771E6"/>
    <w:rsid w:val="73FF2D68"/>
    <w:rsid w:val="7499095B"/>
    <w:rsid w:val="74F85D0A"/>
    <w:rsid w:val="759408DA"/>
    <w:rsid w:val="75FB5E6D"/>
    <w:rsid w:val="765F5889"/>
    <w:rsid w:val="76DB5A00"/>
    <w:rsid w:val="77471FC0"/>
    <w:rsid w:val="77BE1BD1"/>
    <w:rsid w:val="79B21B18"/>
    <w:rsid w:val="7B003272"/>
    <w:rsid w:val="7B007EB6"/>
    <w:rsid w:val="7B3911A8"/>
    <w:rsid w:val="7B4231CA"/>
    <w:rsid w:val="7BFFA043"/>
    <w:rsid w:val="7C194E87"/>
    <w:rsid w:val="7C550943"/>
    <w:rsid w:val="7C891949"/>
    <w:rsid w:val="7CEC35BC"/>
    <w:rsid w:val="7E2117BD"/>
    <w:rsid w:val="7E470AF8"/>
    <w:rsid w:val="7EBFEBF4"/>
    <w:rsid w:val="7ED78798"/>
    <w:rsid w:val="7EF72B6D"/>
    <w:rsid w:val="7EFBB3F4"/>
    <w:rsid w:val="7EFE55D8"/>
    <w:rsid w:val="7F7DDFF6"/>
    <w:rsid w:val="7FA7935C"/>
    <w:rsid w:val="7FDF5F6F"/>
    <w:rsid w:val="7FEC23F6"/>
    <w:rsid w:val="7FEFC603"/>
    <w:rsid w:val="7FFBD0EC"/>
    <w:rsid w:val="7FFC4F4C"/>
    <w:rsid w:val="A54DA955"/>
    <w:rsid w:val="AEFE3BC6"/>
    <w:rsid w:val="AFB7F6C0"/>
    <w:rsid w:val="B6EE011D"/>
    <w:rsid w:val="BEFD0B18"/>
    <w:rsid w:val="BFBF4831"/>
    <w:rsid w:val="BFDB548F"/>
    <w:rsid w:val="BFFD1CE7"/>
    <w:rsid w:val="BFFD50C7"/>
    <w:rsid w:val="BFFF1239"/>
    <w:rsid w:val="C7F5BE43"/>
    <w:rsid w:val="DB5F48D9"/>
    <w:rsid w:val="DDFD3973"/>
    <w:rsid w:val="DEFF008E"/>
    <w:rsid w:val="DFD57B51"/>
    <w:rsid w:val="E23DE1DF"/>
    <w:rsid w:val="E3D89963"/>
    <w:rsid w:val="EA6F8016"/>
    <w:rsid w:val="EDCE0B67"/>
    <w:rsid w:val="EE3F311D"/>
    <w:rsid w:val="EE72FEC3"/>
    <w:rsid w:val="EFFF4D42"/>
    <w:rsid w:val="F5FDBF90"/>
    <w:rsid w:val="F6EB275E"/>
    <w:rsid w:val="F7F9530C"/>
    <w:rsid w:val="F9CD4459"/>
    <w:rsid w:val="FBFF32B5"/>
    <w:rsid w:val="FD5F4163"/>
    <w:rsid w:val="FDB7F9D3"/>
    <w:rsid w:val="FDDF1B83"/>
    <w:rsid w:val="FEF983EB"/>
    <w:rsid w:val="FFB70B91"/>
    <w:rsid w:val="FFDDC650"/>
    <w:rsid w:val="FFE690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val="0"/>
      <w:jc w:val="center"/>
      <w:outlineLvl w:val="0"/>
    </w:pPr>
    <w:rPr>
      <w:rFonts w:ascii="楷体_GB2312" w:eastAsia="楷体_GB2312"/>
      <w:b/>
      <w:bCs/>
    </w:rPr>
  </w:style>
  <w:style w:type="paragraph" w:styleId="3">
    <w:name w:val="heading 2"/>
    <w:basedOn w:val="1"/>
    <w:next w:val="1"/>
    <w:link w:val="42"/>
    <w:qFormat/>
    <w:uiPriority w:val="0"/>
    <w:pPr>
      <w:keepNext/>
      <w:keepLines/>
      <w:widowControl w:val="0"/>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paragraph" w:styleId="5">
    <w:name w:val="heading 4"/>
    <w:basedOn w:val="1"/>
    <w:next w:val="1"/>
    <w:qFormat/>
    <w:uiPriority w:val="0"/>
    <w:pPr>
      <w:keepNext/>
      <w:keepLines/>
      <w:widowControl w:val="0"/>
      <w:spacing w:before="280" w:after="290" w:line="376" w:lineRule="auto"/>
      <w:outlineLvl w:val="3"/>
    </w:pPr>
    <w:rPr>
      <w:rFonts w:ascii="Cambria" w:hAnsi="Cambria"/>
      <w:b/>
      <w:bCs/>
      <w:sz w:val="28"/>
      <w:szCs w:val="28"/>
    </w:rPr>
  </w:style>
  <w:style w:type="paragraph" w:styleId="6">
    <w:name w:val="heading 5"/>
    <w:basedOn w:val="1"/>
    <w:next w:val="1"/>
    <w:qFormat/>
    <w:uiPriority w:val="0"/>
    <w:pPr>
      <w:keepNext/>
      <w:keepLines/>
      <w:widowControl w:val="0"/>
      <w:tabs>
        <w:tab w:val="left" w:pos="1008"/>
      </w:tabs>
      <w:spacing w:before="280" w:after="290" w:line="376" w:lineRule="auto"/>
      <w:ind w:left="1008" w:hanging="1008"/>
      <w:outlineLvl w:val="4"/>
    </w:pPr>
    <w:rPr>
      <w:b/>
      <w:bCs/>
      <w:sz w:val="28"/>
      <w:szCs w:val="28"/>
      <w:lang w:val="zh-CN" w:eastAsia="zh-CN"/>
    </w:rPr>
  </w:style>
  <w:style w:type="paragraph" w:styleId="7">
    <w:name w:val="heading 6"/>
    <w:basedOn w:val="1"/>
    <w:next w:val="1"/>
    <w:qFormat/>
    <w:uiPriority w:val="0"/>
    <w:pPr>
      <w:keepNext/>
      <w:keepLines/>
      <w:widowControl w:val="0"/>
      <w:spacing w:before="240" w:after="64" w:line="319" w:lineRule="auto"/>
      <w:outlineLvl w:val="5"/>
    </w:pPr>
    <w:rPr>
      <w:rFonts w:ascii="Arial" w:hAnsi="Arial" w:eastAsia="黑体" w:cs="Times New Roman"/>
      <w:b/>
      <w:bCs/>
      <w:sz w:val="24"/>
      <w:lang w:bidi="ar-SA"/>
    </w:rPr>
  </w:style>
  <w:style w:type="character" w:default="1" w:styleId="35">
    <w:name w:val="Default Paragraph Font"/>
    <w:qFormat/>
    <w:uiPriority w:val="0"/>
    <w:rPr>
      <w:rFonts w:ascii="Times New Roman" w:hAnsi="Times New Roman" w:eastAsia="宋体" w:cs="Times New Roman"/>
      <w:lang w:bidi="ar-SA"/>
    </w:rPr>
  </w:style>
  <w:style w:type="table" w:default="1" w:styleId="33">
    <w:name w:val="Normal Table"/>
    <w:semiHidden/>
    <w:qFormat/>
    <w:uiPriority w:val="0"/>
    <w:tblPr>
      <w:tblCellMar>
        <w:top w:w="0" w:type="dxa"/>
        <w:left w:w="108" w:type="dxa"/>
        <w:bottom w:w="0" w:type="dxa"/>
        <w:right w:w="108" w:type="dxa"/>
      </w:tblCellMar>
    </w:tblPr>
  </w:style>
  <w:style w:type="paragraph" w:styleId="8">
    <w:name w:val="Normal Indent"/>
    <w:basedOn w:val="1"/>
    <w:next w:val="1"/>
    <w:qFormat/>
    <w:uiPriority w:val="0"/>
    <w:pPr>
      <w:adjustRightInd w:val="0"/>
      <w:spacing w:line="312" w:lineRule="atLeast"/>
      <w:ind w:firstLine="420"/>
      <w:textAlignment w:val="baseline"/>
    </w:pPr>
    <w:rPr>
      <w:kern w:val="0"/>
      <w:szCs w:val="20"/>
    </w:rPr>
  </w:style>
  <w:style w:type="paragraph" w:styleId="9">
    <w:name w:val="Document Map"/>
    <w:basedOn w:val="1"/>
    <w:qFormat/>
    <w:uiPriority w:val="0"/>
    <w:pPr>
      <w:shd w:val="clear" w:color="auto" w:fill="000080"/>
    </w:pPr>
    <w:rPr>
      <w:rFonts w:ascii="Times New Roman" w:hAnsi="Times New Roman" w:eastAsia="宋体" w:cs="Times New Roman"/>
      <w:lang w:bidi="ar-SA"/>
    </w:rPr>
  </w:style>
  <w:style w:type="paragraph" w:styleId="10">
    <w:name w:val="annotation text"/>
    <w:basedOn w:val="1"/>
    <w:qFormat/>
    <w:uiPriority w:val="0"/>
    <w:pPr>
      <w:jc w:val="left"/>
    </w:pPr>
    <w:rPr>
      <w:rFonts w:ascii="Times New Roman" w:hAnsi="Times New Roman" w:eastAsia="宋体" w:cs="Times New Roman"/>
      <w:lang w:bidi="ar-SA"/>
    </w:rPr>
  </w:style>
  <w:style w:type="paragraph" w:styleId="11">
    <w:name w:val="Body Text"/>
    <w:basedOn w:val="1"/>
    <w:qFormat/>
    <w:uiPriority w:val="0"/>
    <w:pPr>
      <w:spacing w:after="120"/>
    </w:pPr>
  </w:style>
  <w:style w:type="paragraph" w:styleId="12">
    <w:name w:val="Body Text Indent"/>
    <w:basedOn w:val="1"/>
    <w:next w:val="1"/>
    <w:qFormat/>
    <w:uiPriority w:val="0"/>
    <w:pPr>
      <w:ind w:left="200" w:hanging="200" w:hangingChars="200"/>
    </w:pPr>
    <w:rPr>
      <w:sz w:val="24"/>
    </w:rPr>
  </w:style>
  <w:style w:type="paragraph" w:styleId="13">
    <w:name w:val="Block Text"/>
    <w:basedOn w:val="1"/>
    <w:next w:val="1"/>
    <w:qFormat/>
    <w:uiPriority w:val="0"/>
    <w:pPr>
      <w:spacing w:after="120"/>
      <w:ind w:left="700" w:leftChars="700" w:right="700" w:rightChars="700"/>
    </w:pPr>
  </w:style>
  <w:style w:type="paragraph" w:styleId="14">
    <w:name w:val="toc 3"/>
    <w:basedOn w:val="1"/>
    <w:next w:val="1"/>
    <w:qFormat/>
    <w:uiPriority w:val="0"/>
    <w:pPr>
      <w:ind w:left="400" w:leftChars="400"/>
    </w:pPr>
    <w:rPr>
      <w:rFonts w:ascii="Times New Roman" w:hAnsi="Times New Roman" w:eastAsia="宋体" w:cs="Times New Roman"/>
      <w:lang w:bidi="ar-SA"/>
    </w:rPr>
  </w:style>
  <w:style w:type="paragraph" w:styleId="15">
    <w:name w:val="Plain Text"/>
    <w:basedOn w:val="1"/>
    <w:qFormat/>
    <w:uiPriority w:val="0"/>
    <w:pPr>
      <w:widowControl/>
      <w:overflowPunct w:val="0"/>
      <w:autoSpaceDE w:val="0"/>
      <w:autoSpaceDN w:val="0"/>
      <w:adjustRightInd w:val="0"/>
      <w:jc w:val="left"/>
      <w:textAlignment w:val="baseline"/>
    </w:pPr>
    <w:rPr>
      <w:rFonts w:ascii="宋体"/>
      <w:kern w:val="0"/>
      <w:szCs w:val="21"/>
    </w:rPr>
  </w:style>
  <w:style w:type="paragraph" w:styleId="16">
    <w:name w:val="Date"/>
    <w:basedOn w:val="1"/>
    <w:next w:val="1"/>
    <w:qFormat/>
    <w:uiPriority w:val="0"/>
    <w:pPr>
      <w:ind w:left="2500" w:leftChars="2500"/>
    </w:pPr>
    <w:rPr>
      <w:rFonts w:ascii="Times New Roman" w:hAnsi="Times New Roman" w:eastAsia="宋体" w:cs="Times New Roman"/>
      <w:lang w:bidi="ar-SA"/>
    </w:rPr>
  </w:style>
  <w:style w:type="paragraph" w:styleId="17">
    <w:name w:val="Body Text Indent 2"/>
    <w:basedOn w:val="1"/>
    <w:qFormat/>
    <w:uiPriority w:val="0"/>
    <w:pPr>
      <w:spacing w:line="500" w:lineRule="exact"/>
      <w:ind w:firstLine="213" w:firstLineChars="213"/>
    </w:pPr>
    <w:rPr>
      <w:rFonts w:ascii="Times New Roman" w:hAnsi="Times New Roman" w:eastAsia="宋体" w:cs="Times New Roman"/>
      <w:sz w:val="24"/>
      <w:lang w:bidi="ar-SA"/>
    </w:rPr>
  </w:style>
  <w:style w:type="paragraph" w:styleId="18">
    <w:name w:val="Balloon Text"/>
    <w:basedOn w:val="1"/>
    <w:qFormat/>
    <w:uiPriority w:val="0"/>
    <w:rPr>
      <w:rFonts w:ascii="Times New Roman" w:hAnsi="Times New Roman" w:eastAsia="宋体" w:cs="Times New Roman"/>
      <w:sz w:val="18"/>
      <w:szCs w:val="18"/>
      <w:lang w:bidi="ar-SA"/>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envelope return"/>
    <w:basedOn w:val="1"/>
    <w:qFormat/>
    <w:uiPriority w:val="0"/>
    <w:pPr>
      <w:snapToGrid w:val="0"/>
    </w:pPr>
    <w:rPr>
      <w:rFonts w:ascii="Arial" w:hAnsi="Arial" w:eastAsia="宋体" w:cs="Times New Roman"/>
      <w:szCs w:val="24"/>
    </w:rPr>
  </w:style>
  <w:style w:type="paragraph" w:styleId="21">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lang w:bidi="ar-SA"/>
    </w:rPr>
  </w:style>
  <w:style w:type="paragraph" w:styleId="22">
    <w:name w:val="toc 1"/>
    <w:basedOn w:val="1"/>
    <w:next w:val="1"/>
    <w:qFormat/>
    <w:uiPriority w:val="0"/>
    <w:pPr>
      <w:tabs>
        <w:tab w:val="right" w:leader="dot" w:pos="9628"/>
      </w:tabs>
      <w:spacing w:line="480" w:lineRule="auto"/>
    </w:pPr>
    <w:rPr>
      <w:rFonts w:ascii="Arial" w:hAnsi="Arial" w:eastAsia="新宋体" w:cs="Arial"/>
      <w:bCs/>
      <w:sz w:val="24"/>
      <w:lang w:bidi="ar-SA"/>
    </w:rPr>
  </w:style>
  <w:style w:type="paragraph" w:styleId="23">
    <w:name w:val="toc 4"/>
    <w:basedOn w:val="1"/>
    <w:next w:val="1"/>
    <w:qFormat/>
    <w:uiPriority w:val="0"/>
    <w:pPr>
      <w:autoSpaceDE w:val="0"/>
      <w:autoSpaceDN w:val="0"/>
      <w:adjustRightInd w:val="0"/>
      <w:ind w:left="600" w:leftChars="600"/>
      <w:jc w:val="left"/>
    </w:pPr>
    <w:rPr>
      <w:kern w:val="0"/>
      <w:sz w:val="20"/>
      <w:szCs w:val="20"/>
    </w:rPr>
  </w:style>
  <w:style w:type="paragraph" w:styleId="24">
    <w:name w:val="footnote text"/>
    <w:basedOn w:val="1"/>
    <w:qFormat/>
    <w:uiPriority w:val="0"/>
    <w:pPr>
      <w:snapToGrid w:val="0"/>
      <w:jc w:val="left"/>
    </w:pPr>
    <w:rPr>
      <w:sz w:val="18"/>
    </w:rPr>
  </w:style>
  <w:style w:type="paragraph" w:styleId="25">
    <w:name w:val="toc 6"/>
    <w:basedOn w:val="1"/>
    <w:next w:val="1"/>
    <w:qFormat/>
    <w:uiPriority w:val="0"/>
    <w:pPr>
      <w:ind w:left="1050"/>
      <w:jc w:val="left"/>
    </w:pPr>
    <w:rPr>
      <w:sz w:val="18"/>
      <w:szCs w:val="18"/>
    </w:rPr>
  </w:style>
  <w:style w:type="paragraph" w:styleId="26">
    <w:name w:val="Body Text Indent 3"/>
    <w:basedOn w:val="1"/>
    <w:qFormat/>
    <w:uiPriority w:val="0"/>
    <w:pPr>
      <w:spacing w:line="500" w:lineRule="exact"/>
      <w:ind w:left="213" w:hanging="213" w:hangingChars="213"/>
    </w:pPr>
    <w:rPr>
      <w:rFonts w:ascii="Times New Roman" w:hAnsi="Times New Roman" w:eastAsia="宋体" w:cs="Times New Roman"/>
      <w:sz w:val="24"/>
      <w:lang w:bidi="ar-SA"/>
    </w:rPr>
  </w:style>
  <w:style w:type="paragraph" w:styleId="27">
    <w:name w:val="toc 2"/>
    <w:basedOn w:val="1"/>
    <w:next w:val="1"/>
    <w:qFormat/>
    <w:uiPriority w:val="0"/>
    <w:pPr>
      <w:ind w:left="200" w:leftChars="200"/>
    </w:pPr>
    <w:rPr>
      <w:rFonts w:ascii="Times New Roman" w:hAnsi="Times New Roman" w:eastAsia="宋体" w:cs="Times New Roman"/>
      <w:lang w:bidi="ar-SA"/>
    </w:rPr>
  </w:style>
  <w:style w:type="paragraph" w:styleId="28">
    <w:name w:val="Normal (Web)"/>
    <w:basedOn w:val="1"/>
    <w:qFormat/>
    <w:uiPriority w:val="0"/>
    <w:pPr>
      <w:widowControl/>
      <w:spacing w:before="100" w:beforeAutospacing="1" w:after="100" w:afterAutospacing="1"/>
      <w:jc w:val="left"/>
    </w:pPr>
    <w:rPr>
      <w:rFonts w:ascii="宋体" w:eastAsia="宋体" w:cs="宋体"/>
      <w:kern w:val="0"/>
      <w:sz w:val="24"/>
      <w:lang w:bidi="ar-SA"/>
    </w:rPr>
  </w:style>
  <w:style w:type="paragraph" w:styleId="29">
    <w:name w:val="Title"/>
    <w:basedOn w:val="1"/>
    <w:qFormat/>
    <w:uiPriority w:val="0"/>
    <w:pPr>
      <w:spacing w:before="240" w:after="60"/>
      <w:jc w:val="center"/>
      <w:outlineLvl w:val="0"/>
    </w:pPr>
    <w:rPr>
      <w:rFonts w:ascii="Arial" w:hAnsi="Arial" w:cs="Times New Roman"/>
      <w:b/>
      <w:bCs/>
      <w:sz w:val="32"/>
      <w:szCs w:val="32"/>
      <w:lang w:val="zh-CN" w:eastAsia="zh-CN" w:bidi="ar-SA"/>
    </w:rPr>
  </w:style>
  <w:style w:type="paragraph" w:styleId="30">
    <w:name w:val="annotation subject"/>
    <w:basedOn w:val="10"/>
    <w:next w:val="10"/>
    <w:qFormat/>
    <w:uiPriority w:val="0"/>
    <w:rPr>
      <w:rFonts w:ascii="Times New Roman" w:hAnsi="Times New Roman" w:eastAsia="宋体" w:cs="Times New Roman"/>
      <w:b/>
      <w:bCs/>
      <w:lang w:bidi="ar-SA"/>
    </w:rPr>
  </w:style>
  <w:style w:type="paragraph" w:styleId="31">
    <w:name w:val="Body Text First Indent"/>
    <w:basedOn w:val="11"/>
    <w:next w:val="25"/>
    <w:qFormat/>
    <w:uiPriority w:val="0"/>
    <w:pPr>
      <w:ind w:firstLine="100" w:firstLineChars="100"/>
    </w:pPr>
  </w:style>
  <w:style w:type="paragraph" w:styleId="32">
    <w:name w:val="Body Text First Indent 2"/>
    <w:basedOn w:val="12"/>
    <w:qFormat/>
    <w:uiPriority w:val="0"/>
    <w:pPr>
      <w:spacing w:after="120"/>
      <w:ind w:left="200" w:leftChars="200" w:firstLine="200" w:firstLineChars="200"/>
    </w:pPr>
    <w:rPr>
      <w:sz w:val="21"/>
    </w:rPr>
  </w:style>
  <w:style w:type="table" w:styleId="34">
    <w:name w:val="Table Grid"/>
    <w:basedOn w:val="3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rFonts w:ascii="Times New Roman" w:hAnsi="Times New Roman" w:eastAsia="宋体" w:cs="Times New Roman"/>
      <w:b/>
      <w:bCs/>
      <w:lang w:bidi="ar-SA"/>
    </w:rPr>
  </w:style>
  <w:style w:type="character" w:styleId="37">
    <w:name w:val="page number"/>
    <w:qFormat/>
    <w:uiPriority w:val="0"/>
    <w:rPr>
      <w:rFonts w:ascii="Times New Roman" w:hAnsi="Times New Roman" w:eastAsia="宋体" w:cs="Times New Roman"/>
      <w:lang w:bidi="ar-SA"/>
    </w:rPr>
  </w:style>
  <w:style w:type="character" w:styleId="38">
    <w:name w:val="Emphasis"/>
    <w:qFormat/>
    <w:uiPriority w:val="0"/>
    <w:rPr>
      <w:i/>
    </w:rPr>
  </w:style>
  <w:style w:type="character" w:styleId="39">
    <w:name w:val="Hyperlink"/>
    <w:qFormat/>
    <w:uiPriority w:val="0"/>
    <w:rPr>
      <w:rFonts w:ascii="Times New Roman" w:hAnsi="Times New Roman" w:eastAsia="宋体" w:cs="Times New Roman"/>
      <w:color w:val="000000"/>
      <w:sz w:val="20"/>
      <w:szCs w:val="20"/>
      <w:u w:val="none"/>
      <w:lang w:bidi="ar-SA"/>
    </w:rPr>
  </w:style>
  <w:style w:type="character" w:styleId="40">
    <w:name w:val="annotation reference"/>
    <w:qFormat/>
    <w:uiPriority w:val="0"/>
    <w:rPr>
      <w:rFonts w:ascii="Times New Roman" w:hAnsi="Times New Roman" w:eastAsia="宋体" w:cs="Times New Roman"/>
      <w:sz w:val="21"/>
      <w:szCs w:val="21"/>
      <w:lang w:bidi="ar-SA"/>
    </w:rPr>
  </w:style>
  <w:style w:type="character" w:styleId="41">
    <w:name w:val="footnote reference"/>
    <w:basedOn w:val="35"/>
    <w:qFormat/>
    <w:uiPriority w:val="0"/>
    <w:rPr>
      <w:vertAlign w:val="superscript"/>
    </w:rPr>
  </w:style>
  <w:style w:type="character" w:customStyle="1" w:styleId="42">
    <w:name w:val="标题 2 Char"/>
    <w:link w:val="3"/>
    <w:qFormat/>
    <w:uiPriority w:val="0"/>
    <w:rPr>
      <w:rFonts w:ascii="Arial" w:hAnsi="Arial" w:eastAsia="黑体"/>
      <w:b/>
      <w:bCs/>
      <w:kern w:val="0"/>
      <w:sz w:val="32"/>
      <w:szCs w:val="32"/>
    </w:rPr>
  </w:style>
  <w:style w:type="character" w:customStyle="1" w:styleId="43">
    <w:name w:val="Texte Char Char"/>
    <w:qFormat/>
    <w:uiPriority w:val="0"/>
    <w:rPr>
      <w:rFonts w:ascii="宋体" w:eastAsia="宋体" w:cs="Times New Roman"/>
      <w:sz w:val="21"/>
      <w:szCs w:val="21"/>
      <w:lang w:val="en-US" w:eastAsia="zh-CN" w:bidi="ar-SA"/>
    </w:rPr>
  </w:style>
  <w:style w:type="character" w:customStyle="1" w:styleId="44">
    <w:name w:val="正文文本 字符1"/>
    <w:qFormat/>
    <w:uiPriority w:val="0"/>
    <w:rPr>
      <w:rFonts w:eastAsia="宋体"/>
      <w:kern w:val="2"/>
      <w:sz w:val="21"/>
      <w:szCs w:val="24"/>
      <w:lang w:val="en-US" w:eastAsia="zh-CN" w:bidi="ar-SA"/>
    </w:rPr>
  </w:style>
  <w:style w:type="character" w:customStyle="1" w:styleId="45">
    <w:name w:val="unnamed51"/>
    <w:qFormat/>
    <w:uiPriority w:val="0"/>
    <w:rPr>
      <w:rFonts w:ascii="Times New Roman" w:hAnsi="Times New Roman" w:eastAsia="宋体" w:cs="Times New Roman"/>
      <w:sz w:val="22"/>
      <w:szCs w:val="22"/>
      <w:lang w:bidi="ar-SA"/>
    </w:rPr>
  </w:style>
  <w:style w:type="character" w:customStyle="1" w:styleId="46">
    <w:name w:val="style21"/>
    <w:qFormat/>
    <w:uiPriority w:val="0"/>
    <w:rPr>
      <w:rFonts w:ascii="Times New Roman" w:hAnsi="Times New Roman" w:eastAsia="宋体" w:cs="Times New Roman"/>
      <w:sz w:val="15"/>
      <w:szCs w:val="15"/>
      <w:lang w:bidi="ar-SA"/>
    </w:rPr>
  </w:style>
  <w:style w:type="character" w:customStyle="1" w:styleId="47">
    <w:name w:val="Char Char2"/>
    <w:qFormat/>
    <w:uiPriority w:val="0"/>
    <w:rPr>
      <w:rFonts w:ascii="宋体" w:eastAsia="宋体" w:cs="Times New Roman"/>
      <w:kern w:val="2"/>
      <w:sz w:val="21"/>
      <w:lang w:val="en-US" w:eastAsia="zh-CN" w:bidi="ar-SA"/>
    </w:rPr>
  </w:style>
  <w:style w:type="character" w:customStyle="1" w:styleId="48">
    <w:name w:val="area_1"/>
    <w:qFormat/>
    <w:uiPriority w:val="0"/>
    <w:rPr>
      <w:rFonts w:ascii="宋体"/>
      <w:sz w:val="24"/>
    </w:rPr>
  </w:style>
  <w:style w:type="character" w:customStyle="1" w:styleId="49">
    <w:name w:val="正文文本 Char2"/>
    <w:qFormat/>
    <w:uiPriority w:val="0"/>
    <w:rPr>
      <w:kern w:val="2"/>
      <w:sz w:val="21"/>
      <w:szCs w:val="24"/>
    </w:rPr>
  </w:style>
  <w:style w:type="character" w:customStyle="1" w:styleId="50">
    <w:name w:val="font31"/>
    <w:basedOn w:val="35"/>
    <w:qFormat/>
    <w:uiPriority w:val="0"/>
    <w:rPr>
      <w:rFonts w:hint="eastAsia" w:ascii="仿宋" w:hAnsi="仿宋" w:eastAsia="仿宋" w:cs="仿宋"/>
      <w:color w:val="000000"/>
      <w:sz w:val="20"/>
      <w:szCs w:val="20"/>
      <w:u w:val="none"/>
    </w:rPr>
  </w:style>
  <w:style w:type="character" w:customStyle="1" w:styleId="51">
    <w:name w:val="纯文本 Char2"/>
    <w:qFormat/>
    <w:uiPriority w:val="0"/>
    <w:rPr>
      <w:rFonts w:ascii="宋体,Verdana,Arial" w:eastAsia="宋体,Verdana,Arial" w:cs="Times New Roman"/>
      <w:sz w:val="21"/>
      <w:szCs w:val="21"/>
      <w:lang w:val="en-US" w:eastAsia="zh-CN" w:bidi="ar-SA"/>
    </w:rPr>
  </w:style>
  <w:style w:type="character" w:customStyle="1" w:styleId="52">
    <w:name w:val="15"/>
    <w:basedOn w:val="35"/>
    <w:qFormat/>
    <w:uiPriority w:val="0"/>
    <w:rPr>
      <w:rFonts w:hint="default" w:ascii="Times New Roman" w:hAnsi="Times New Roman" w:cs="Times New Roman"/>
    </w:rPr>
  </w:style>
  <w:style w:type="character" w:customStyle="1" w:styleId="53">
    <w:name w:val="10"/>
    <w:basedOn w:val="35"/>
    <w:qFormat/>
    <w:uiPriority w:val="0"/>
    <w:rPr>
      <w:rFonts w:hint="default" w:ascii="Times New Roman" w:hAnsi="Times New Roman" w:cs="Times New Roman"/>
    </w:rPr>
  </w:style>
  <w:style w:type="character" w:customStyle="1" w:styleId="54">
    <w:name w:val="纯文本 Char"/>
    <w:qFormat/>
    <w:uiPriority w:val="0"/>
    <w:rPr>
      <w:rFonts w:ascii="宋体" w:eastAsia="宋体"/>
      <w:sz w:val="21"/>
      <w:szCs w:val="21"/>
      <w:lang w:val="en-US" w:eastAsia="zh-CN" w:bidi="ar-SA"/>
    </w:rPr>
  </w:style>
  <w:style w:type="character" w:customStyle="1" w:styleId="55">
    <w:name w:val="Char Char Char"/>
    <w:qFormat/>
    <w:uiPriority w:val="0"/>
    <w:rPr>
      <w:rFonts w:ascii="宋体" w:eastAsia="宋体" w:cs="Times New Roman"/>
      <w:sz w:val="21"/>
      <w:szCs w:val="21"/>
      <w:lang w:val="en-US" w:eastAsia="zh-CN" w:bidi="ar-SA"/>
    </w:rPr>
  </w:style>
  <w:style w:type="character" w:customStyle="1" w:styleId="56">
    <w:name w:val="font41"/>
    <w:basedOn w:val="35"/>
    <w:qFormat/>
    <w:uiPriority w:val="0"/>
    <w:rPr>
      <w:rFonts w:hint="eastAsia" w:ascii="仿宋" w:hAnsi="仿宋" w:eastAsia="仿宋" w:cs="仿宋"/>
      <w:b/>
      <w:bCs/>
      <w:color w:val="FF0000"/>
      <w:sz w:val="20"/>
      <w:szCs w:val="20"/>
      <w:u w:val="none"/>
    </w:rPr>
  </w:style>
  <w:style w:type="character" w:customStyle="1" w:styleId="57">
    <w:name w:val="font21"/>
    <w:basedOn w:val="35"/>
    <w:qFormat/>
    <w:uiPriority w:val="0"/>
    <w:rPr>
      <w:rFonts w:ascii="宋体" w:eastAsia="宋体" w:cs="宋体"/>
      <w:color w:val="000000"/>
      <w:sz w:val="18"/>
      <w:szCs w:val="18"/>
      <w:u w:val="none"/>
      <w:lang w:bidi="ar-SA"/>
    </w:rPr>
  </w:style>
  <w:style w:type="paragraph" w:customStyle="1" w:styleId="58">
    <w:name w:val="哈哈正文"/>
    <w:basedOn w:val="1"/>
    <w:qFormat/>
    <w:uiPriority w:val="0"/>
    <w:pPr>
      <w:spacing w:line="360" w:lineRule="auto"/>
      <w:ind w:firstLine="200" w:firstLineChars="200"/>
    </w:pPr>
    <w:rPr>
      <w:rFonts w:ascii="宋体" w:cs="宋体"/>
      <w:sz w:val="24"/>
      <w:szCs w:val="20"/>
      <w:lang w:bidi="ar-SA"/>
    </w:rPr>
  </w:style>
  <w:style w:type="paragraph" w:customStyle="1" w:styleId="59">
    <w:name w:val="xl55"/>
    <w:basedOn w:val="1"/>
    <w:qFormat/>
    <w:uiPriority w:val="0"/>
    <w:pPr>
      <w:widowControl/>
      <w:spacing w:before="100" w:beforeAutospacing="1" w:after="100" w:afterAutospacing="1"/>
      <w:jc w:val="center"/>
      <w:textAlignment w:val="center"/>
    </w:pPr>
    <w:rPr>
      <w:rFonts w:ascii="Arial Unicode MS" w:hAnsi="Arial Unicode MS" w:eastAsia="宋体" w:cs="Times New Roman"/>
      <w:kern w:val="0"/>
      <w:sz w:val="24"/>
      <w:szCs w:val="20"/>
      <w:lang w:bidi="ar-SA"/>
    </w:rPr>
  </w:style>
  <w:style w:type="paragraph" w:styleId="60">
    <w:name w:val="List Paragraph"/>
    <w:basedOn w:val="1"/>
    <w:qFormat/>
    <w:uiPriority w:val="0"/>
    <w:pPr>
      <w:ind w:firstLine="200" w:firstLineChars="200"/>
    </w:pPr>
  </w:style>
  <w:style w:type="paragraph" w:customStyle="1" w:styleId="61">
    <w:name w:val="样式 正文缩进 + 首行缩进:  2 字符"/>
    <w:basedOn w:val="8"/>
    <w:qFormat/>
    <w:uiPriority w:val="0"/>
    <w:pPr>
      <w:adjustRightInd/>
      <w:spacing w:line="360" w:lineRule="auto"/>
      <w:ind w:firstLine="200" w:firstLineChars="200"/>
      <w:textAlignment w:val="auto"/>
    </w:pPr>
    <w:rPr>
      <w:kern w:val="2"/>
      <w:sz w:val="24"/>
      <w:lang w:val="zh-CN" w:eastAsia="zh-CN"/>
    </w:rPr>
  </w:style>
  <w:style w:type="paragraph" w:customStyle="1" w:styleId="62">
    <w:name w:val="Char Char Char Char1"/>
    <w:basedOn w:val="1"/>
    <w:qFormat/>
    <w:uiPriority w:val="0"/>
    <w:rPr>
      <w:rFonts w:ascii="Tahoma" w:hAnsi="Tahoma" w:eastAsia="宋体" w:cs="Times New Roman"/>
      <w:sz w:val="24"/>
      <w:szCs w:val="20"/>
      <w:lang w:bidi="ar-SA"/>
    </w:rPr>
  </w:style>
  <w:style w:type="paragraph" w:customStyle="1" w:styleId="63">
    <w:name w:val=" Char Char Char Char Char Char Char"/>
    <w:basedOn w:val="1"/>
    <w:qFormat/>
    <w:uiPriority w:val="0"/>
    <w:rPr>
      <w:rFonts w:ascii="仿宋_GB2312" w:eastAsia="仿宋_GB2312" w:cs="Times New Roman"/>
      <w:b/>
      <w:sz w:val="32"/>
      <w:szCs w:val="32"/>
      <w:lang w:bidi="ar-SA"/>
    </w:rPr>
  </w:style>
  <w:style w:type="paragraph" w:customStyle="1" w:styleId="64">
    <w:name w:val="style31"/>
    <w:basedOn w:val="1"/>
    <w:qFormat/>
    <w:uiPriority w:val="0"/>
    <w:pPr>
      <w:widowControl/>
      <w:spacing w:before="100" w:beforeAutospacing="1" w:after="100" w:afterAutospacing="1"/>
      <w:jc w:val="left"/>
    </w:pPr>
    <w:rPr>
      <w:rFonts w:ascii="宋体" w:eastAsia="宋体" w:cs="宋体"/>
      <w:kern w:val="0"/>
      <w:sz w:val="24"/>
      <w:lang w:bidi="ar-SA"/>
    </w:rPr>
  </w:style>
  <w:style w:type="paragraph" w:customStyle="1" w:styleId="65">
    <w:name w:val="Char Char Char Char"/>
    <w:basedOn w:val="9"/>
    <w:qFormat/>
    <w:uiPriority w:val="0"/>
    <w:rPr>
      <w:rFonts w:ascii="Tahoma" w:hAnsi="Tahoma" w:eastAsia="宋体" w:cs="Times New Roman"/>
      <w:sz w:val="24"/>
      <w:lang w:bidi="ar-SA"/>
    </w:rPr>
  </w:style>
  <w:style w:type="paragraph" w:customStyle="1" w:styleId="66">
    <w:name w:val="自动更正"/>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Default"/>
    <w:next w:val="1"/>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68">
    <w:name w:val="toc 7"/>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69">
    <w:name w:val=" Char Char3"/>
    <w:basedOn w:val="1"/>
    <w:qFormat/>
    <w:uiPriority w:val="0"/>
    <w:rPr>
      <w:rFonts w:ascii="Tahoma" w:hAnsi="Tahoma"/>
      <w:sz w:val="24"/>
      <w:szCs w:val="20"/>
    </w:rPr>
  </w:style>
  <w:style w:type="paragraph" w:customStyle="1" w:styleId="70">
    <w:name w:val="保留正文"/>
    <w:basedOn w:val="11"/>
    <w:qFormat/>
    <w:uiPriority w:val="0"/>
    <w:pPr>
      <w:keepNext/>
      <w:widowControl w:val="0"/>
      <w:spacing w:after="160"/>
    </w:pPr>
    <w:rPr>
      <w:rFonts w:ascii="Times New Roman" w:hAnsi="Times New Roman" w:eastAsia="宋体" w:cs="Times New Roman"/>
      <w:lang w:bidi="ar-SA"/>
    </w:rPr>
  </w:style>
  <w:style w:type="paragraph" w:customStyle="1" w:styleId="71">
    <w:name w:val="_Style 60"/>
    <w:basedOn w:val="11"/>
    <w:next w:val="31"/>
    <w:qFormat/>
    <w:uiPriority w:val="0"/>
    <w:pPr>
      <w:ind w:firstLine="100" w:firstLineChars="100"/>
    </w:pPr>
  </w:style>
  <w:style w:type="paragraph" w:customStyle="1" w:styleId="72">
    <w:name w:val="正文2"/>
    <w:basedOn w:val="1"/>
    <w:qFormat/>
    <w:uiPriority w:val="0"/>
    <w:pPr>
      <w:spacing w:before="156" w:line="360" w:lineRule="auto"/>
      <w:ind w:firstLine="200" w:firstLineChars="200"/>
    </w:pPr>
    <w:rPr>
      <w:rFonts w:ascii="Times New Roman" w:hAnsi="Times New Roman" w:eastAsia="宋体" w:cs="Times New Roman"/>
      <w:sz w:val="24"/>
      <w:szCs w:val="20"/>
      <w:lang w:bidi="ar-SA"/>
    </w:rPr>
  </w:style>
  <w:style w:type="paragraph" w:customStyle="1" w:styleId="73">
    <w:name w:val="Char Char Char Char Char Char Char"/>
    <w:basedOn w:val="1"/>
    <w:qFormat/>
    <w:uiPriority w:val="0"/>
    <w:rPr>
      <w:rFonts w:ascii="仿宋_GB2312" w:eastAsia="仿宋_GB2312" w:cs="Times New Roman"/>
      <w:b/>
      <w:sz w:val="32"/>
      <w:szCs w:val="32"/>
      <w:lang w:bidi="ar-SA"/>
    </w:rPr>
  </w:style>
  <w:style w:type="paragraph" w:customStyle="1" w:styleId="74">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Times New Roman"/>
      <w:kern w:val="0"/>
      <w:sz w:val="24"/>
      <w:lang w:bidi="ar-SA"/>
    </w:rPr>
  </w:style>
  <w:style w:type="paragraph" w:customStyle="1" w:styleId="75">
    <w:name w:val="文档正文"/>
    <w:basedOn w:val="1"/>
    <w:qFormat/>
    <w:uiPriority w:val="0"/>
    <w:pPr>
      <w:spacing w:line="360" w:lineRule="auto"/>
      <w:ind w:firstLine="200" w:firstLineChars="200"/>
    </w:pPr>
    <w:rPr>
      <w:rFonts w:ascii="Tahoma" w:hAnsi="Tahoma" w:eastAsia="仿宋_GB2312"/>
      <w:kern w:val="0"/>
      <w:sz w:val="28"/>
      <w:szCs w:val="20"/>
    </w:rPr>
  </w:style>
  <w:style w:type="paragraph" w:customStyle="1" w:styleId="76">
    <w:name w:val="_Style 61"/>
    <w:basedOn w:val="11"/>
    <w:next w:val="31"/>
    <w:qFormat/>
    <w:uiPriority w:val="0"/>
    <w:pPr>
      <w:ind w:firstLine="100" w:firstLineChars="100"/>
    </w:pPr>
  </w:style>
  <w:style w:type="paragraph" w:customStyle="1" w:styleId="77">
    <w:name w:val=" Char Char1 Char Char Char Char Char Char"/>
    <w:basedOn w:val="1"/>
    <w:qFormat/>
    <w:uiPriority w:val="0"/>
    <w:pPr>
      <w:widowControl/>
      <w:spacing w:after="160" w:line="240" w:lineRule="exact"/>
      <w:jc w:val="left"/>
    </w:pPr>
    <w:rPr>
      <w:rFonts w:ascii="Verdana" w:hAnsi="Verdana" w:eastAsia="仿宋_GB2312" w:cs="Times New Roman"/>
      <w:kern w:val="0"/>
      <w:sz w:val="24"/>
      <w:szCs w:val="20"/>
      <w:lang w:bidi="ar-SA"/>
    </w:rPr>
  </w:style>
  <w:style w:type="paragraph" w:customStyle="1" w:styleId="78">
    <w:name w:val="列出段落1"/>
    <w:basedOn w:val="1"/>
    <w:qFormat/>
    <w:uiPriority w:val="0"/>
    <w:pPr>
      <w:ind w:firstLine="420" w:firstLineChars="200"/>
    </w:pPr>
    <w:rPr>
      <w:szCs w:val="20"/>
    </w:rPr>
  </w:style>
  <w:style w:type="paragraph" w:customStyle="1" w:styleId="79">
    <w:name w:val="表格文字"/>
    <w:basedOn w:val="1"/>
    <w:next w:val="11"/>
    <w:qFormat/>
    <w:uiPriority w:val="0"/>
    <w:pPr>
      <w:jc w:val="left"/>
    </w:pPr>
    <w:rPr>
      <w:kern w:val="21"/>
      <w:szCs w:val="21"/>
    </w:rPr>
  </w:style>
  <w:style w:type="paragraph" w:customStyle="1" w:styleId="80">
    <w:name w:val="Char Char1 Char Char Char Char Char Char"/>
    <w:basedOn w:val="1"/>
    <w:qFormat/>
    <w:uiPriority w:val="0"/>
    <w:pPr>
      <w:widowControl/>
      <w:spacing w:after="160" w:line="240" w:lineRule="exact"/>
      <w:jc w:val="left"/>
    </w:pPr>
    <w:rPr>
      <w:rFonts w:ascii="宋体" w:eastAsia="宋体" w:cs="宋体"/>
      <w:kern w:val="0"/>
      <w:szCs w:val="20"/>
      <w:lang w:bidi="ar-SA"/>
    </w:rPr>
  </w:style>
  <w:style w:type="paragraph" w:customStyle="1" w:styleId="81">
    <w:name w:val="_Style 80"/>
    <w:qFormat/>
    <w:uiPriority w:val="0"/>
    <w:rPr>
      <w:rFonts w:ascii="Times New Roman" w:hAnsi="Times New Roman" w:eastAsia="宋体" w:cs="Times New Roman"/>
      <w:kern w:val="2"/>
      <w:sz w:val="21"/>
      <w:szCs w:val="24"/>
      <w:lang w:val="en-US" w:eastAsia="zh-CN" w:bidi="ar-SA"/>
    </w:rPr>
  </w:style>
  <w:style w:type="paragraph" w:customStyle="1" w:styleId="82">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83">
    <w:name w:val="Char Char Char Char Char Char Char Char Char Char Char Char Char1"/>
    <w:basedOn w:val="1"/>
    <w:qFormat/>
    <w:uiPriority w:val="0"/>
    <w:rPr>
      <w:rFonts w:ascii="Tahoma" w:hAnsi="Tahoma" w:eastAsia="宋体" w:cs="Times New Roman"/>
      <w:sz w:val="24"/>
      <w:szCs w:val="20"/>
      <w:lang w:bidi="ar-SA"/>
    </w:rPr>
  </w:style>
  <w:style w:type="paragraph" w:customStyle="1" w:styleId="84">
    <w:name w:val="正文1"/>
    <w:basedOn w:val="1"/>
    <w:qFormat/>
    <w:uiPriority w:val="0"/>
    <w:pPr>
      <w:adjustRightInd w:val="0"/>
      <w:spacing w:after="60" w:line="360" w:lineRule="atLeast"/>
      <w:ind w:firstLine="567"/>
      <w:jc w:val="left"/>
      <w:textAlignment w:val="baseline"/>
    </w:pPr>
    <w:rPr>
      <w:rFonts w:ascii="宋体" w:eastAsia="宋体" w:cs="Times New Roman"/>
      <w:kern w:val="0"/>
      <w:sz w:val="28"/>
      <w:szCs w:val="20"/>
      <w:lang w:bidi="ar-SA"/>
    </w:rPr>
  </w:style>
  <w:style w:type="paragraph" w:customStyle="1" w:styleId="85">
    <w:name w:val=" Char Char7 Char"/>
    <w:basedOn w:val="1"/>
    <w:qFormat/>
    <w:uiPriority w:val="0"/>
    <w:pPr>
      <w:tabs>
        <w:tab w:val="left" w:pos="425"/>
      </w:tabs>
      <w:ind w:left="200" w:leftChars="200" w:firstLine="150" w:firstLineChars="150"/>
    </w:pPr>
    <w:rPr>
      <w:rFonts w:ascii="Times New Roman" w:hAnsi="Times New Roman" w:eastAsia="宋体" w:cs="Times New Roman"/>
      <w:lang w:bidi="ar-SA"/>
    </w:rPr>
  </w:style>
  <w:style w:type="paragraph" w:customStyle="1" w:styleId="86">
    <w:name w:val="Char1 Char Char Char"/>
    <w:basedOn w:val="1"/>
    <w:qFormat/>
    <w:uiPriority w:val="0"/>
    <w:rPr>
      <w:rFonts w:ascii="Tahoma" w:hAnsi="Tahoma" w:eastAsia="宋体" w:cs="Times New Roman"/>
      <w:sz w:val="24"/>
      <w:szCs w:val="20"/>
      <w:lang w:bidi="ar-SA"/>
    </w:rPr>
  </w:style>
  <w:style w:type="paragraph" w:customStyle="1" w:styleId="87">
    <w:name w:val="正文(首行缩进)"/>
    <w:basedOn w:val="1"/>
    <w:qFormat/>
    <w:uiPriority w:val="0"/>
    <w:pPr>
      <w:spacing w:line="360" w:lineRule="auto"/>
      <w:ind w:firstLine="200" w:firstLineChars="200"/>
    </w:pPr>
    <w:rPr>
      <w:rFonts w:ascii="Arial Narrow" w:hAnsi="Arial Narrow" w:eastAsia="楷体_GB2312"/>
      <w:sz w:val="24"/>
    </w:rPr>
  </w:style>
  <w:style w:type="paragraph" w:customStyle="1" w:styleId="88">
    <w:name w:val="首行缩进"/>
    <w:basedOn w:val="1"/>
    <w:qFormat/>
    <w:uiPriority w:val="0"/>
    <w:pPr>
      <w:spacing w:line="360" w:lineRule="auto"/>
      <w:ind w:firstLine="200" w:firstLineChars="200"/>
    </w:pPr>
    <w:rPr>
      <w:lang w:val="zh-CN" w:eastAsia="zh-CN"/>
    </w:rPr>
  </w:style>
  <w:style w:type="paragraph" w:customStyle="1" w:styleId="89">
    <w:name w:val="Char Char"/>
    <w:basedOn w:val="1"/>
    <w:qFormat/>
    <w:uiPriority w:val="0"/>
    <w:rPr>
      <w:rFonts w:ascii="仿宋_GB2312" w:eastAsia="仿宋_GB2312" w:cs="Times New Roman"/>
      <w:b/>
      <w:sz w:val="32"/>
      <w:szCs w:val="32"/>
      <w:lang w:bidi="ar-SA"/>
    </w:rPr>
  </w:style>
  <w:style w:type="paragraph" w:customStyle="1" w:styleId="90">
    <w:name w:val="样式 首行缩进:  2 字符"/>
    <w:basedOn w:val="1"/>
    <w:qFormat/>
    <w:uiPriority w:val="0"/>
    <w:pPr>
      <w:spacing w:line="360" w:lineRule="auto"/>
      <w:ind w:firstLine="200" w:firstLineChars="200"/>
    </w:pPr>
    <w:rPr>
      <w:rFonts w:ascii="宋体" w:cs="宋体"/>
      <w:color w:val="000000"/>
      <w:sz w:val="24"/>
      <w:lang w:bidi="ar-SA"/>
    </w:rPr>
  </w:style>
  <w:style w:type="paragraph" w:customStyle="1" w:styleId="91">
    <w:name w:val="[Normal]"/>
    <w:qFormat/>
    <w:uiPriority w:val="0"/>
    <w:rPr>
      <w:rFonts w:ascii="宋体" w:hAnsi="Times New Roman" w:eastAsia="宋体" w:cs="Times New Roman"/>
      <w:sz w:val="24"/>
      <w:szCs w:val="22"/>
      <w:lang w:val="zh-CN" w:eastAsia="zh-CN" w:bidi="ar-SA"/>
    </w:rPr>
  </w:style>
  <w:style w:type="paragraph" w:customStyle="1" w:styleId="92">
    <w:name w:val="PlainText"/>
    <w:basedOn w:val="1"/>
    <w:qFormat/>
    <w:uiPriority w:val="0"/>
    <w:pPr>
      <w:jc w:val="left"/>
    </w:pPr>
    <w:rPr>
      <w:rFonts w:ascii="宋体"/>
      <w:kern w:val="0"/>
      <w:szCs w:val="20"/>
    </w:rPr>
  </w:style>
  <w:style w:type="paragraph" w:customStyle="1" w:styleId="93">
    <w:name w:val="_Style 14"/>
    <w:basedOn w:val="11"/>
    <w:next w:val="31"/>
    <w:qFormat/>
    <w:uiPriority w:val="0"/>
    <w:pPr>
      <w:ind w:firstLine="100" w:firstLineChars="100"/>
    </w:pPr>
    <w:rPr>
      <w:rFonts w:ascii="Calibri" w:hAnsi="Calibri"/>
      <w:lang w:val="en-US" w:eastAsia="zh-CN"/>
    </w:rPr>
  </w:style>
  <w:style w:type="paragraph" w:customStyle="1" w:styleId="94">
    <w:name w:val="样式6 列表并列"/>
    <w:qFormat/>
    <w:uiPriority w:val="0"/>
    <w:pPr>
      <w:widowControl w:val="0"/>
      <w:numPr>
        <w:ilvl w:val="0"/>
        <w:numId w:val="1"/>
      </w:numPr>
      <w:spacing w:before="40" w:after="40" w:line="240" w:lineRule="atLeast"/>
      <w:ind w:left="840" w:hanging="420"/>
    </w:pPr>
    <w:rPr>
      <w:rFonts w:ascii="Arial" w:hAnsi="Arial" w:eastAsia="宋体" w:cs="Times New Roman"/>
      <w:kern w:val="21"/>
      <w:sz w:val="21"/>
      <w:szCs w:val="24"/>
      <w:lang w:val="en-US" w:eastAsia="zh-CN" w:bidi="ar-SA"/>
    </w:rPr>
  </w:style>
  <w:style w:type="paragraph" w:customStyle="1" w:styleId="95">
    <w:name w:val=" Char Char Char Char Char Char Char Char Char Char Char Char Char"/>
    <w:basedOn w:val="1"/>
    <w:qFormat/>
    <w:uiPriority w:val="0"/>
    <w:rPr>
      <w:rFonts w:ascii="Tahoma" w:hAnsi="Tahoma" w:eastAsia="宋体" w:cs="Times New Roman"/>
      <w:sz w:val="24"/>
      <w:szCs w:val="20"/>
      <w:lang w:bidi="ar-SA"/>
    </w:rPr>
  </w:style>
  <w:style w:type="paragraph" w:customStyle="1" w:styleId="96">
    <w:name w:val="List Paragraph1"/>
    <w:basedOn w:val="1"/>
    <w:qFormat/>
    <w:uiPriority w:val="0"/>
    <w:pPr>
      <w:ind w:firstLine="200" w:firstLineChars="200"/>
    </w:pPr>
    <w:rPr>
      <w:rFonts w:ascii="Calibri" w:hAnsi="Calibri"/>
      <w:szCs w:val="22"/>
    </w:rPr>
  </w:style>
  <w:style w:type="paragraph" w:customStyle="1" w:styleId="97">
    <w:name w:val="简单回函地址"/>
    <w:basedOn w:val="1"/>
    <w:qFormat/>
    <w:uiPriority w:val="0"/>
    <w:rPr>
      <w:rFonts w:ascii="Times New Roman" w:hAnsi="Times New Roman" w:eastAsia="宋体" w:cs="Times New Roman"/>
      <w:lang w:bidi="ar-SA"/>
    </w:rPr>
  </w:style>
  <w:style w:type="paragraph" w:customStyle="1" w:styleId="98">
    <w:name w:val="Table Paragraph"/>
    <w:basedOn w:val="1"/>
    <w:qFormat/>
    <w:uiPriority w:val="0"/>
    <w:rPr>
      <w:rFonts w:ascii="宋体" w:eastAsia="宋体" w:cs="宋体"/>
      <w:lang w:val="zh-CN" w:eastAsia="zh-CN" w:bidi="zh-CN"/>
    </w:rPr>
  </w:style>
  <w:style w:type="paragraph" w:customStyle="1" w:styleId="99">
    <w:name w:val="Char Char Char Char Char Char Char Char Char Char Char Char Char"/>
    <w:basedOn w:val="1"/>
    <w:qFormat/>
    <w:uiPriority w:val="0"/>
    <w:rPr>
      <w:rFonts w:ascii="Tahoma" w:hAnsi="Tahoma" w:eastAsia="宋体" w:cs="Times New Roman"/>
      <w:sz w:val="24"/>
      <w:szCs w:val="20"/>
      <w:lang w:bidi="ar-SA"/>
    </w:rPr>
  </w:style>
  <w:style w:type="paragraph" w:customStyle="1" w:styleId="100">
    <w:name w:val="正文－恩普"/>
    <w:basedOn w:val="8"/>
    <w:qFormat/>
    <w:uiPriority w:val="0"/>
    <w:pPr>
      <w:framePr w:wrap="around" w:vAnchor="text" w:hAnchor="text" w:y="1"/>
      <w:adjustRightInd/>
      <w:spacing w:line="360" w:lineRule="auto"/>
      <w:ind w:firstLine="200" w:firstLineChars="200"/>
      <w:textAlignment w:val="auto"/>
    </w:pPr>
    <w:rPr>
      <w:rFonts w:ascii="Times New Roman" w:hAnsi="Times New Roman" w:eastAsia="宋体" w:cs="Times New Roman"/>
      <w:kern w:val="2"/>
      <w:sz w:val="24"/>
      <w:szCs w:val="24"/>
      <w:lang w:bidi="ar-SA"/>
    </w:rPr>
  </w:style>
  <w:style w:type="paragraph" w:customStyle="1" w:styleId="101">
    <w:name w:val="样式 Arial 小四 首行缩进:  0.85 厘米"/>
    <w:basedOn w:val="1"/>
    <w:qFormat/>
    <w:uiPriority w:val="0"/>
    <w:pPr>
      <w:spacing w:line="360" w:lineRule="auto"/>
      <w:ind w:firstLine="482"/>
    </w:pPr>
    <w:rPr>
      <w:rFonts w:ascii="Arial" w:hAnsi="Arial" w:eastAsia="宋体" w:cs="宋体"/>
      <w:sz w:val="24"/>
      <w:szCs w:val="20"/>
      <w:lang w:bidi="ar-SA"/>
    </w:rPr>
  </w:style>
  <w:style w:type="paragraph" w:customStyle="1" w:styleId="102">
    <w:name w:val="_Style 44"/>
    <w:basedOn w:val="8"/>
    <w:qFormat/>
    <w:uiPriority w:val="0"/>
    <w:pPr>
      <w:framePr w:wrap="around" w:vAnchor="text" w:hAnchor="text" w:y="1"/>
      <w:adjustRightInd/>
      <w:spacing w:line="360" w:lineRule="auto"/>
      <w:ind w:firstLine="200" w:firstLineChars="200"/>
      <w:textAlignment w:val="auto"/>
    </w:pPr>
    <w:rPr>
      <w:rFonts w:ascii="Times New Roman" w:hAnsi="Times New Roman" w:eastAsia="宋体" w:cs="Times New Roman"/>
      <w:kern w:val="2"/>
      <w:sz w:val="24"/>
      <w:szCs w:val="24"/>
      <w:lang w:bidi="ar-SA"/>
    </w:rPr>
  </w:style>
  <w:style w:type="paragraph" w:customStyle="1" w:styleId="103">
    <w:name w:val="Other|1"/>
    <w:basedOn w:val="1"/>
    <w:qFormat/>
    <w:uiPriority w:val="0"/>
    <w:pPr>
      <w:spacing w:after="60" w:line="338" w:lineRule="auto"/>
      <w:ind w:firstLine="400"/>
    </w:pPr>
    <w:rPr>
      <w:rFonts w:ascii="宋体" w:hAnsi="宋体" w:cs="宋体"/>
      <w:sz w:val="26"/>
      <w:szCs w:val="26"/>
      <w:lang w:val="zh-TW" w:eastAsia="zh-TW" w:bidi="zh-TW"/>
    </w:rPr>
  </w:style>
  <w:style w:type="character" w:customStyle="1" w:styleId="104">
    <w:name w:val="font11"/>
    <w:qFormat/>
    <w:uiPriority w:val="0"/>
    <w:rPr>
      <w:rFonts w:hint="eastAsia" w:ascii="宋体" w:hAnsi="宋体" w:eastAsia="宋体" w:cs="宋体"/>
      <w:color w:val="000000"/>
      <w:sz w:val="20"/>
      <w:szCs w:val="20"/>
      <w:u w:val="none"/>
    </w:rPr>
  </w:style>
  <w:style w:type="character" w:customStyle="1" w:styleId="105">
    <w:name w:val="font91"/>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40</Pages>
  <Words>13380</Words>
  <Characters>13998</Characters>
  <Lines>1</Lines>
  <Paragraphs>1</Paragraphs>
  <TotalTime>2</TotalTime>
  <ScaleCrop>false</ScaleCrop>
  <LinksUpToDate>false</LinksUpToDate>
  <CharactersWithSpaces>14194</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2022-08-25T19:04:00Z</dcterms:created>
  <dc:creator>LCMZX</dc:creator>
  <cp:lastModifiedBy>小胖墩</cp:lastModifiedBy>
  <cp:lastPrinted>2024-12-05T14:27:00Z</cp:lastPrinted>
  <dcterms:modified xsi:type="dcterms:W3CDTF">2025-10-17T01:23:52Z</dcterms:modified>
  <dc:title>温州市政府采购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F782E684C9B5476F84A6B3FEED354947_13</vt:lpwstr>
  </property>
  <property fmtid="{D5CDD505-2E9C-101B-9397-08002B2CF9AE}" pid="4" name="KSOTemplateDocerSaveRecord">
    <vt:lpwstr>eyJoZGlkIjoiMWI0ZDBjZGUxZTRhYzNhODhhZDhlN2M2ZGRmZjhmNDEiLCJ1c2VySWQiOiI0NDMyMjIyNTMifQ==</vt:lpwstr>
  </property>
</Properties>
</file>