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166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pacing w:val="120"/>
          <w:sz w:val="72"/>
          <w:szCs w:val="72"/>
          <w:highlight w:val="none"/>
          <w:lang w:bidi="ar-SA"/>
        </w:rPr>
      </w:pPr>
    </w:p>
    <w:p w14:paraId="23F5C514">
      <w:pPr>
        <w:pageBreakBefore w:val="0"/>
        <w:widowControl w:val="0"/>
        <w:shd w:val="clear"/>
        <w:kinsoku/>
        <w:topLinePunct w:val="0"/>
        <w:autoSpaceDE w:val="0"/>
        <w:autoSpaceDN w:val="0"/>
        <w:bidi w:val="0"/>
        <w:spacing w:line="500" w:lineRule="atLeast"/>
        <w:jc w:val="distribute"/>
        <w:textAlignment w:val="bottom"/>
        <w:rPr>
          <w:rFonts w:hint="eastAsia" w:ascii="宋体" w:hAnsi="宋体" w:eastAsia="宋体" w:cs="宋体"/>
          <w:b/>
          <w:bCs/>
          <w:color w:val="auto"/>
          <w:sz w:val="84"/>
          <w:szCs w:val="84"/>
          <w:highlight w:val="none"/>
          <w:lang w:bidi="ar-SA"/>
        </w:rPr>
      </w:pPr>
      <w:r>
        <w:rPr>
          <w:rFonts w:hint="eastAsia" w:ascii="宋体" w:hAnsi="宋体" w:eastAsia="宋体" w:cs="宋体"/>
          <w:b/>
          <w:bCs/>
          <w:color w:val="auto"/>
          <w:spacing w:val="120"/>
          <w:sz w:val="84"/>
          <w:szCs w:val="84"/>
          <w:highlight w:val="none"/>
          <w:lang w:bidi="ar-SA"/>
        </w:rPr>
        <w:t>温州市国有企业</w:t>
      </w:r>
    </w:p>
    <w:p w14:paraId="4ACC352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62960310">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72BFE57F">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341A8D6A">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r>
        <w:rPr>
          <w:rFonts w:hint="eastAsia" w:ascii="宋体" w:hAnsi="宋体" w:eastAsia="宋体" w:cs="宋体"/>
          <w:b/>
          <w:bCs/>
          <w:color w:val="auto"/>
          <w:sz w:val="72"/>
          <w:szCs w:val="72"/>
          <w:highlight w:val="none"/>
          <w:lang w:bidi="ar-SA"/>
        </w:rPr>
        <w:t>采 购 文 件</w:t>
      </w:r>
    </w:p>
    <w:p w14:paraId="4929A89F">
      <w:pPr>
        <w:pageBreakBefore w:val="0"/>
        <w:widowControl w:val="0"/>
        <w:shd w:val="clear"/>
        <w:kinsoku/>
        <w:topLinePunct w:val="0"/>
        <w:bidi w:val="0"/>
        <w:spacing w:line="400" w:lineRule="atLeast"/>
        <w:jc w:val="center"/>
        <w:rPr>
          <w:rFonts w:hint="eastAsia" w:ascii="宋体" w:hAnsi="宋体" w:eastAsia="宋体" w:cs="宋体"/>
          <w:b/>
          <w:bCs/>
          <w:color w:val="auto"/>
          <w:sz w:val="32"/>
          <w:highlight w:val="none"/>
          <w:lang w:bidi="ar-SA"/>
        </w:rPr>
      </w:pPr>
    </w:p>
    <w:p w14:paraId="2FBFD56E">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DF89DB7">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2C16CCAF">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01C9BB2">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70291400">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项目编号：</w:t>
      </w:r>
      <w:r>
        <w:rPr>
          <w:rFonts w:hint="eastAsia" w:ascii="宋体" w:hAnsi="宋体" w:eastAsia="宋体" w:cs="宋体"/>
          <w:b/>
          <w:bCs/>
          <w:color w:val="auto"/>
          <w:sz w:val="30"/>
          <w:szCs w:val="30"/>
          <w:highlight w:val="none"/>
          <w:lang w:eastAsia="zh-CN" w:bidi="ar-SA"/>
        </w:rPr>
        <w:t>WGSS-XDJT-Z-2025025</w:t>
      </w:r>
    </w:p>
    <w:p w14:paraId="2E5382BE">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项目名称：</w:t>
      </w:r>
      <w:r>
        <w:rPr>
          <w:rFonts w:hint="eastAsia" w:ascii="宋体" w:hAnsi="宋体" w:eastAsia="宋体" w:cs="宋体"/>
          <w:b/>
          <w:bCs/>
          <w:color w:val="auto"/>
          <w:sz w:val="30"/>
          <w:szCs w:val="30"/>
          <w:highlight w:val="none"/>
          <w:lang w:eastAsia="zh-CN" w:bidi="ar-SA"/>
        </w:rPr>
        <w:t>滨海校区医务室医疗服务</w:t>
      </w:r>
    </w:p>
    <w:p w14:paraId="6CF1C69C">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采购方式：公开招标</w:t>
      </w:r>
    </w:p>
    <w:p w14:paraId="608A61A2">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0D7B4165">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4F97F2DA">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1A3CF103">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采</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购</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人：</w:t>
      </w:r>
      <w:r>
        <w:rPr>
          <w:rFonts w:hint="eastAsia" w:ascii="宋体" w:hAnsi="宋体" w:eastAsia="宋体" w:cs="宋体"/>
          <w:b/>
          <w:bCs/>
          <w:color w:val="auto"/>
          <w:sz w:val="30"/>
          <w:szCs w:val="30"/>
          <w:highlight w:val="none"/>
          <w:lang w:eastAsia="zh-CN" w:bidi="ar-SA"/>
        </w:rPr>
        <w:t>浙江东方职业技术学院</w:t>
      </w:r>
    </w:p>
    <w:p w14:paraId="658E571E">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采购代理机构：浙江创嘉项目管理有限公司</w:t>
      </w:r>
    </w:p>
    <w:p w14:paraId="3B670FA1">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p>
    <w:p w14:paraId="6FCF0E85">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r>
        <w:rPr>
          <w:rFonts w:hint="eastAsia" w:ascii="宋体" w:hAnsi="宋体" w:eastAsia="宋体" w:cs="宋体"/>
          <w:b/>
          <w:bCs/>
          <w:color w:val="auto"/>
          <w:spacing w:val="0"/>
          <w:sz w:val="30"/>
          <w:szCs w:val="30"/>
          <w:highlight w:val="none"/>
          <w:lang w:bidi="ar-SA"/>
        </w:rPr>
        <w:t>二〇二</w:t>
      </w:r>
      <w:r>
        <w:rPr>
          <w:rFonts w:hint="eastAsia" w:ascii="宋体" w:hAnsi="宋体" w:eastAsia="宋体" w:cs="宋体"/>
          <w:b/>
          <w:bCs/>
          <w:color w:val="auto"/>
          <w:spacing w:val="0"/>
          <w:sz w:val="30"/>
          <w:szCs w:val="30"/>
          <w:highlight w:val="none"/>
          <w:lang w:val="en-US" w:eastAsia="zh-CN" w:bidi="ar-SA"/>
        </w:rPr>
        <w:t>五</w:t>
      </w:r>
      <w:r>
        <w:rPr>
          <w:rFonts w:hint="eastAsia" w:ascii="宋体" w:hAnsi="宋体" w:eastAsia="宋体" w:cs="宋体"/>
          <w:b/>
          <w:bCs/>
          <w:color w:val="auto"/>
          <w:spacing w:val="0"/>
          <w:sz w:val="30"/>
          <w:szCs w:val="30"/>
          <w:highlight w:val="none"/>
          <w:lang w:bidi="ar-SA"/>
        </w:rPr>
        <w:t>年</w:t>
      </w:r>
      <w:r>
        <w:rPr>
          <w:rFonts w:hint="eastAsia" w:ascii="宋体" w:hAnsi="宋体" w:eastAsia="宋体" w:cs="宋体"/>
          <w:b/>
          <w:bCs/>
          <w:color w:val="auto"/>
          <w:spacing w:val="0"/>
          <w:sz w:val="30"/>
          <w:szCs w:val="30"/>
          <w:highlight w:val="none"/>
          <w:lang w:val="en-US" w:eastAsia="zh-CN" w:bidi="ar-SA"/>
        </w:rPr>
        <w:t>十</w:t>
      </w:r>
      <w:r>
        <w:rPr>
          <w:rFonts w:hint="eastAsia" w:ascii="宋体" w:hAnsi="宋体" w:eastAsia="宋体" w:cs="宋体"/>
          <w:b/>
          <w:bCs/>
          <w:color w:val="auto"/>
          <w:spacing w:val="0"/>
          <w:sz w:val="30"/>
          <w:szCs w:val="30"/>
          <w:highlight w:val="none"/>
          <w:lang w:bidi="ar-SA"/>
        </w:rPr>
        <w:t>月</w:t>
      </w:r>
    </w:p>
    <w:p w14:paraId="2E5767A2">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2"/>
          <w:szCs w:val="32"/>
          <w:highlight w:val="none"/>
          <w:lang w:bidi="ar-SA"/>
        </w:rPr>
        <w:sectPr>
          <w:headerReference r:id="rId3" w:type="default"/>
          <w:pgSz w:w="11906" w:h="16838"/>
          <w:pgMar w:top="1134" w:right="1134" w:bottom="1134" w:left="1134" w:header="851" w:footer="851" w:gutter="0"/>
          <w:pgNumType w:start="0"/>
          <w:cols w:space="720" w:num="1"/>
          <w:titlePg/>
          <w:docGrid w:linePitch="312" w:charSpace="0"/>
        </w:sectPr>
      </w:pPr>
    </w:p>
    <w:p w14:paraId="6591E1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2"/>
          <w:szCs w:val="32"/>
          <w:highlight w:val="none"/>
          <w:lang w:bidi="ar-SA"/>
        </w:rPr>
      </w:pPr>
      <w:bookmarkStart w:id="0" w:name="_Toc32511"/>
      <w:bookmarkStart w:id="1" w:name="_Toc20765"/>
      <w:r>
        <w:rPr>
          <w:rFonts w:hint="eastAsia" w:ascii="宋体" w:hAnsi="宋体" w:eastAsia="宋体" w:cs="宋体"/>
          <w:b/>
          <w:color w:val="auto"/>
          <w:sz w:val="32"/>
          <w:szCs w:val="32"/>
          <w:highlight w:val="none"/>
          <w:lang w:eastAsia="zh-CN" w:bidi="ar-SA"/>
        </w:rPr>
        <w:t>投标保证金</w:t>
      </w:r>
      <w:r>
        <w:rPr>
          <w:rFonts w:hint="eastAsia" w:ascii="宋体" w:hAnsi="宋体" w:eastAsia="宋体" w:cs="宋体"/>
          <w:b/>
          <w:color w:val="auto"/>
          <w:sz w:val="32"/>
          <w:szCs w:val="32"/>
          <w:highlight w:val="none"/>
          <w:lang w:bidi="ar-SA"/>
        </w:rPr>
        <w:t>办理注意事项</w:t>
      </w:r>
      <w:bookmarkEnd w:id="0"/>
      <w:bookmarkEnd w:id="1"/>
    </w:p>
    <w:p w14:paraId="4283286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p>
    <w:p w14:paraId="082BA7C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必须在</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前以转账的方式汇入</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，并至采购代理机构换取收据。</w:t>
      </w:r>
    </w:p>
    <w:p w14:paraId="34D1D2D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的形式：由</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银行账户中汇出，不得现金解入、不得由其分支机构或第三者汇出；</w:t>
      </w:r>
    </w:p>
    <w:p w14:paraId="22E418C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3、浙江创嘉项目管理有限公司</w:t>
      </w:r>
      <w:r>
        <w:rPr>
          <w:rFonts w:hint="eastAsia" w:ascii="宋体" w:hAnsi="宋体" w:eastAsia="宋体" w:cs="宋体"/>
          <w:color w:val="auto"/>
          <w:sz w:val="22"/>
          <w:szCs w:val="22"/>
          <w:highlight w:val="none"/>
          <w:lang w:eastAsia="zh-CN" w:bidi="ar-SA"/>
        </w:rPr>
        <w:t>投标保证金账户</w:t>
      </w:r>
      <w:r>
        <w:rPr>
          <w:rFonts w:hint="eastAsia" w:ascii="宋体" w:hAnsi="宋体" w:eastAsia="宋体" w:cs="宋体"/>
          <w:color w:val="auto"/>
          <w:sz w:val="22"/>
          <w:szCs w:val="22"/>
          <w:highlight w:val="none"/>
          <w:lang w:bidi="ar-SA"/>
        </w:rPr>
        <w:t>：</w:t>
      </w:r>
    </w:p>
    <w:p w14:paraId="6ACBC292">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户名：浙江创嘉项目管理有限公司</w:t>
      </w:r>
    </w:p>
    <w:p w14:paraId="4A564C31">
      <w:pPr>
        <w:keepNext w:val="0"/>
        <w:keepLines w:val="0"/>
        <w:pageBreakBefore w:val="0"/>
        <w:widowControl w:val="0"/>
        <w:shd w:val="clear"/>
        <w:kinsoku/>
        <w:wordWrap/>
        <w:overflowPunct/>
        <w:topLinePunct w:val="0"/>
        <w:autoSpaceDE/>
        <w:autoSpaceDN/>
        <w:bidi w:val="0"/>
        <w:adjustRightInd/>
        <w:snapToGrid/>
        <w:spacing w:line="360" w:lineRule="auto"/>
        <w:ind w:firstLine="444"/>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账号</w:t>
      </w:r>
      <w:r>
        <w:rPr>
          <w:rFonts w:hint="eastAsia" w:ascii="宋体" w:hAnsi="宋体" w:eastAsia="宋体" w:cs="宋体"/>
          <w:color w:val="auto"/>
          <w:sz w:val="22"/>
          <w:szCs w:val="22"/>
          <w:highlight w:val="none"/>
          <w:lang w:bidi="ar-SA"/>
        </w:rPr>
        <w:t>：766000120190009458</w:t>
      </w:r>
    </w:p>
    <w:p w14:paraId="15FDB8E6">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开户行：</w:t>
      </w:r>
      <w:r>
        <w:rPr>
          <w:rFonts w:hint="eastAsia" w:ascii="宋体" w:hAnsi="宋体" w:eastAsia="宋体" w:cs="宋体"/>
          <w:color w:val="auto"/>
          <w:sz w:val="22"/>
          <w:szCs w:val="22"/>
          <w:highlight w:val="none"/>
          <w:lang w:eastAsia="zh-CN" w:bidi="ar-SA"/>
        </w:rPr>
        <w:t>温州银行股份有限公司鹿城双屿支行</w:t>
      </w:r>
    </w:p>
    <w:p w14:paraId="001B39F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4、</w:t>
      </w:r>
      <w:r>
        <w:rPr>
          <w:rFonts w:hint="eastAsia" w:ascii="宋体" w:hAnsi="宋体" w:eastAsia="宋体" w:cs="宋体"/>
          <w:color w:val="auto"/>
          <w:kern w:val="0"/>
          <w:sz w:val="22"/>
          <w:szCs w:val="22"/>
          <w:highlight w:val="none"/>
          <w:lang w:eastAsia="zh-CN" w:bidi="ar-SA"/>
        </w:rPr>
        <w:t>供应商</w:t>
      </w:r>
      <w:r>
        <w:rPr>
          <w:rFonts w:hint="eastAsia" w:ascii="宋体" w:hAnsi="宋体" w:eastAsia="宋体" w:cs="宋体"/>
          <w:color w:val="auto"/>
          <w:sz w:val="22"/>
          <w:szCs w:val="22"/>
          <w:highlight w:val="none"/>
          <w:lang w:bidi="ar-SA"/>
        </w:rPr>
        <w:t>携带</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缴纳凭证（银行转账单、电汇单等，缴纳</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用途必须注明项目名称）复印件并加盖有效公章，于</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前到浙江创嘉项目管理有限公司开具</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w:t>
      </w:r>
    </w:p>
    <w:p w14:paraId="1398CB9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5、保证金退付：未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确定后5个工作日内退还；</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在签订合同并经合同备案后5个工作日内退还。</w:t>
      </w:r>
    </w:p>
    <w:p w14:paraId="651A407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注：未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确定后5个工作日内，携带代理公司开具的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收据复印件和报价开具的收款收据（盖财务章或者公章）到浙江创嘉项目管理有限公司财务部办理退付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手续；亦可邮寄上述资料，浙江创嘉项目管理有限公司，徐速贞，电话0577-56653967），邮寄前请先致电登记并自行承担邮寄丢失的风险。</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w:t>
      </w:r>
      <w:r>
        <w:rPr>
          <w:rFonts w:hint="eastAsia" w:ascii="宋体" w:hAnsi="宋体" w:eastAsia="宋体" w:cs="宋体"/>
          <w:color w:val="auto"/>
          <w:sz w:val="22"/>
          <w:szCs w:val="22"/>
          <w:highlight w:val="none"/>
          <w:lang w:eastAsia="zh-CN" w:bidi="ar-SA"/>
        </w:rPr>
        <w:t>合同</w:t>
      </w:r>
      <w:r>
        <w:rPr>
          <w:rFonts w:hint="eastAsia" w:ascii="宋体" w:hAnsi="宋体" w:eastAsia="宋体" w:cs="宋体"/>
          <w:color w:val="auto"/>
          <w:sz w:val="22"/>
          <w:szCs w:val="22"/>
          <w:highlight w:val="none"/>
          <w:lang w:bidi="ar-SA"/>
        </w:rPr>
        <w:t>备案后5个工作日内凭上述资料到浙江创嘉项目管理有限公司财务部办理退付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w:t>
      </w:r>
    </w:p>
    <w:p w14:paraId="7CABBDA1">
      <w:pPr>
        <w:keepNext w:val="0"/>
        <w:keepLines w:val="0"/>
        <w:pageBreakBefore w:val="0"/>
        <w:widowControl w:val="0"/>
        <w:shd w:val="clear"/>
        <w:kinsoku/>
        <w:wordWrap/>
        <w:overflowPunct/>
        <w:topLinePunct w:val="0"/>
        <w:autoSpaceDE/>
        <w:autoSpaceDN/>
        <w:bidi w:val="0"/>
        <w:adjustRightInd/>
        <w:snapToGrid/>
        <w:spacing w:line="360" w:lineRule="auto"/>
        <w:ind w:firstLine="4400" w:firstLineChars="2000"/>
        <w:textAlignment w:val="auto"/>
        <w:rPr>
          <w:rFonts w:hint="eastAsia" w:ascii="宋体" w:hAnsi="宋体" w:eastAsia="宋体" w:cs="宋体"/>
          <w:color w:val="auto"/>
          <w:sz w:val="22"/>
          <w:szCs w:val="22"/>
          <w:highlight w:val="none"/>
          <w:lang w:bidi="ar-SA"/>
        </w:rPr>
      </w:pPr>
    </w:p>
    <w:p w14:paraId="783A8D18">
      <w:pPr>
        <w:keepNext w:val="0"/>
        <w:keepLines w:val="0"/>
        <w:pageBreakBefore w:val="0"/>
        <w:widowControl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2"/>
          <w:szCs w:val="22"/>
          <w:highlight w:val="none"/>
          <w:lang w:bidi="ar-SA"/>
        </w:rPr>
      </w:pPr>
      <w:bookmarkStart w:id="2" w:name="_Toc523384909"/>
      <w:r>
        <w:rPr>
          <w:rFonts w:hint="eastAsia" w:ascii="宋体" w:hAnsi="宋体" w:eastAsia="宋体" w:cs="宋体"/>
          <w:color w:val="auto"/>
          <w:sz w:val="22"/>
          <w:szCs w:val="22"/>
          <w:highlight w:val="none"/>
          <w:lang w:bidi="ar-SA"/>
        </w:rPr>
        <w:t>浙江创嘉项目管理有限公司</w:t>
      </w:r>
      <w:bookmarkEnd w:id="2"/>
    </w:p>
    <w:p w14:paraId="01EEED21">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br w:type="page"/>
      </w:r>
      <w:r>
        <w:rPr>
          <w:rFonts w:hint="eastAsia" w:ascii="宋体" w:hAnsi="宋体" w:eastAsia="宋体" w:cs="宋体"/>
          <w:b/>
          <w:bCs/>
          <w:color w:val="auto"/>
          <w:sz w:val="32"/>
          <w:szCs w:val="32"/>
          <w:highlight w:val="none"/>
          <w:lang w:bidi="ar-SA"/>
        </w:rPr>
        <w:t>目    录</w:t>
      </w:r>
    </w:p>
    <w:p w14:paraId="2D836658">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TOC \o "1-3" \h \z \u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HYPERLINK \l _Toc26795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bCs/>
          <w:color w:val="auto"/>
          <w:sz w:val="24"/>
          <w:szCs w:val="24"/>
          <w:highlight w:val="none"/>
          <w:lang w:eastAsia="zh-CN" w:bidi="ar-SA"/>
        </w:rPr>
        <w:t>温州市现代集团所属浙江东方职业技术学院</w:t>
      </w:r>
      <w:r>
        <w:rPr>
          <w:rFonts w:hint="eastAsia" w:ascii="宋体" w:hAnsi="宋体" w:eastAsia="宋体" w:cs="宋体"/>
          <w:color w:val="auto"/>
          <w:sz w:val="24"/>
          <w:szCs w:val="24"/>
          <w:highlight w:val="none"/>
          <w:lang w:val="en-US" w:eastAsia="zh-CN" w:bidi="ar-SA"/>
        </w:rPr>
        <w:t>关于</w:t>
      </w:r>
      <w:r>
        <w:rPr>
          <w:rFonts w:hint="eastAsia" w:ascii="宋体" w:hAnsi="宋体" w:eastAsia="宋体" w:cs="宋体"/>
          <w:color w:val="auto"/>
          <w:sz w:val="24"/>
          <w:szCs w:val="24"/>
          <w:highlight w:val="none"/>
          <w:lang w:eastAsia="zh-CN" w:bidi="ar-SA"/>
        </w:rPr>
        <w:t>滨海校区医务室医疗服务</w:t>
      </w:r>
      <w:r>
        <w:rPr>
          <w:rFonts w:hint="eastAsia" w:ascii="宋体" w:hAnsi="宋体" w:eastAsia="宋体" w:cs="宋体"/>
          <w:color w:val="auto"/>
          <w:sz w:val="24"/>
          <w:szCs w:val="24"/>
          <w:highlight w:val="none"/>
          <w:lang w:bidi="ar-SA"/>
        </w:rPr>
        <w:t>项目</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自主</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的采购公告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SA"/>
        </w:rPr>
        <w:fldChar w:fldCharType="end"/>
      </w:r>
    </w:p>
    <w:p w14:paraId="5D966F6F">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_Toc16752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76812743">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_Toc2243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第一部分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7C2E29C7">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_Toc9876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425ECC4F">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_Toc30646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C954296">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_Toc12990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6B75A71">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_Toc11210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2A7E265">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_Toc25065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387775EF">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_Toc15538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4394836">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_Toc21016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第二部分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DEBA280">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_Toc21988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第三部分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6EFA3F7">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_Toc31940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第四部分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4406901">
      <w:pPr>
        <w:pStyle w:val="23"/>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_Toc21885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第五部分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45B99A4B">
      <w:pPr>
        <w:pageBreakBefore w:val="0"/>
        <w:widowControl w:val="0"/>
        <w:shd w:val="clear"/>
        <w:kinsoku/>
        <w:topLinePunct w:val="0"/>
        <w:bidi w:val="0"/>
        <w:spacing w:line="480" w:lineRule="auto"/>
        <w:rPr>
          <w:rFonts w:hint="eastAsia" w:ascii="宋体" w:hAnsi="宋体" w:eastAsia="宋体" w:cs="宋体"/>
          <w:b/>
          <w:bCs/>
          <w:color w:val="auto"/>
          <w:sz w:val="24"/>
          <w:szCs w:val="24"/>
          <w:highlight w:val="none"/>
          <w:lang w:bidi="ar-SA"/>
        </w:rPr>
      </w:pPr>
      <w:r>
        <w:rPr>
          <w:rFonts w:hint="eastAsia" w:ascii="宋体" w:hAnsi="宋体" w:eastAsia="宋体" w:cs="宋体"/>
          <w:bCs/>
          <w:color w:val="auto"/>
          <w:sz w:val="24"/>
          <w:szCs w:val="24"/>
          <w:highlight w:val="none"/>
          <w:lang w:bidi="ar-SA"/>
        </w:rPr>
        <w:fldChar w:fldCharType="end"/>
      </w:r>
      <w:r>
        <w:rPr>
          <w:rFonts w:hint="eastAsia" w:ascii="宋体" w:hAnsi="宋体" w:eastAsia="宋体" w:cs="宋体"/>
          <w:b/>
          <w:bCs/>
          <w:color w:val="auto"/>
          <w:sz w:val="24"/>
          <w:szCs w:val="24"/>
          <w:highlight w:val="none"/>
          <w:lang w:bidi="ar-SA"/>
        </w:rPr>
        <w:t>注：采购文件中部分加“▲”及加下划线的条款，为采购的实质性要求和条件，着重提醒各投标人注意，并认真查看采购文件中的每一个条款及要求，因误读采购文件而造成的后果，采购人概不负责。</w:t>
      </w:r>
    </w:p>
    <w:p w14:paraId="27B0E743">
      <w:pPr>
        <w:pageBreakBefore w:val="0"/>
        <w:widowControl w:val="0"/>
        <w:shd w:val="clear"/>
        <w:kinsoku/>
        <w:topLinePunct w:val="0"/>
        <w:bidi w:val="0"/>
        <w:spacing w:line="560" w:lineRule="exact"/>
        <w:rPr>
          <w:rFonts w:hint="eastAsia" w:ascii="宋体" w:hAnsi="宋体" w:eastAsia="宋体" w:cs="宋体"/>
          <w:b/>
          <w:bCs/>
          <w:color w:val="auto"/>
          <w:sz w:val="22"/>
          <w:szCs w:val="22"/>
          <w:highlight w:val="none"/>
          <w:lang w:bidi="ar-SA"/>
        </w:rPr>
      </w:pPr>
    </w:p>
    <w:p w14:paraId="54B85AE6">
      <w:pPr>
        <w:pageBreakBefore w:val="0"/>
        <w:widowControl w:val="0"/>
        <w:shd w:val="clear"/>
        <w:kinsoku/>
        <w:topLinePunct w:val="0"/>
        <w:bidi w:val="0"/>
        <w:spacing w:line="380" w:lineRule="exact"/>
        <w:ind w:right="720"/>
        <w:rPr>
          <w:rFonts w:hint="eastAsia" w:ascii="宋体" w:hAnsi="宋体" w:eastAsia="宋体" w:cs="宋体"/>
          <w:b/>
          <w:bCs/>
          <w:color w:val="auto"/>
          <w:kern w:val="0"/>
          <w:sz w:val="28"/>
          <w:szCs w:val="28"/>
          <w:highlight w:val="none"/>
          <w:lang w:bidi="ar-SA"/>
        </w:rPr>
      </w:pPr>
    </w:p>
    <w:p w14:paraId="07477C1F">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highlight w:val="none"/>
          <w:lang w:bidi="ar-SA"/>
        </w:rPr>
      </w:pPr>
      <w:r>
        <w:rPr>
          <w:rFonts w:hint="eastAsia" w:ascii="宋体" w:hAnsi="宋体" w:eastAsia="宋体" w:cs="宋体"/>
          <w:b w:val="0"/>
          <w:bCs w:val="0"/>
          <w:color w:val="auto"/>
          <w:kern w:val="0"/>
          <w:sz w:val="28"/>
          <w:szCs w:val="28"/>
          <w:highlight w:val="none"/>
          <w:lang w:bidi="ar-SA"/>
        </w:rPr>
        <w:br w:type="page"/>
      </w:r>
      <w:bookmarkStart w:id="3" w:name="_Toc26795"/>
      <w:bookmarkStart w:id="4" w:name="_Hlk86763547"/>
      <w:r>
        <w:rPr>
          <w:rFonts w:hint="eastAsia" w:ascii="宋体" w:hAnsi="宋体" w:eastAsia="宋体" w:cs="宋体"/>
          <w:b/>
          <w:bCs/>
          <w:color w:val="auto"/>
          <w:sz w:val="32"/>
          <w:szCs w:val="32"/>
          <w:highlight w:val="none"/>
          <w:lang w:eastAsia="zh-CN" w:bidi="ar-SA"/>
        </w:rPr>
        <w:t>温州市现代集团所属浙江东方职业技术学院</w:t>
      </w:r>
      <w:r>
        <w:rPr>
          <w:rFonts w:hint="eastAsia" w:ascii="宋体" w:hAnsi="宋体" w:eastAsia="宋体" w:cs="宋体"/>
          <w:color w:val="auto"/>
          <w:sz w:val="32"/>
          <w:szCs w:val="32"/>
          <w:highlight w:val="none"/>
          <w:lang w:val="en-US" w:eastAsia="zh-CN" w:bidi="ar-SA"/>
        </w:rPr>
        <w:t>关于</w:t>
      </w:r>
      <w:r>
        <w:rPr>
          <w:rFonts w:hint="eastAsia" w:ascii="宋体" w:hAnsi="宋体" w:eastAsia="宋体" w:cs="宋体"/>
          <w:color w:val="auto"/>
          <w:sz w:val="32"/>
          <w:szCs w:val="32"/>
          <w:highlight w:val="none"/>
          <w:lang w:eastAsia="zh-CN" w:bidi="ar-SA"/>
        </w:rPr>
        <w:t>滨海校区医务室医疗服务</w:t>
      </w:r>
      <w:r>
        <w:rPr>
          <w:rFonts w:hint="eastAsia" w:ascii="宋体" w:hAnsi="宋体" w:eastAsia="宋体" w:cs="宋体"/>
          <w:color w:val="auto"/>
          <w:sz w:val="32"/>
          <w:szCs w:val="32"/>
          <w:highlight w:val="none"/>
          <w:lang w:bidi="ar-SA"/>
        </w:rPr>
        <w:t>项目</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val="en-US" w:eastAsia="zh-CN" w:bidi="ar-SA"/>
        </w:rPr>
        <w:t>自主</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bidi="ar-SA"/>
        </w:rPr>
        <w:t>的采购公告</w:t>
      </w:r>
      <w:bookmarkEnd w:id="3"/>
    </w:p>
    <w:p w14:paraId="547FBBEA">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》等有关规定，浙江创嘉项目管理有限公司受</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委托，就</w:t>
      </w:r>
      <w:r>
        <w:rPr>
          <w:rFonts w:hint="eastAsia" w:ascii="宋体" w:hAnsi="宋体" w:eastAsia="宋体" w:cs="宋体"/>
          <w:color w:val="auto"/>
          <w:sz w:val="22"/>
          <w:szCs w:val="22"/>
          <w:highlight w:val="none"/>
          <w:lang w:eastAsia="zh-CN" w:bidi="ar-SA"/>
        </w:rPr>
        <w:t>滨海校区医务室医疗服务</w:t>
      </w:r>
      <w:r>
        <w:rPr>
          <w:rFonts w:hint="eastAsia" w:ascii="宋体" w:hAnsi="宋体" w:eastAsia="宋体" w:cs="宋体"/>
          <w:color w:val="auto"/>
          <w:sz w:val="22"/>
          <w:szCs w:val="22"/>
          <w:highlight w:val="none"/>
          <w:lang w:bidi="ar-SA"/>
        </w:rPr>
        <w:t>以公开招标方式进行国企采购，欢迎国内合格的投标人前来投标。</w:t>
      </w:r>
    </w:p>
    <w:p w14:paraId="2BEB8C02">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一、项目编号：</w:t>
      </w:r>
      <w:r>
        <w:rPr>
          <w:rFonts w:hint="eastAsia" w:ascii="宋体" w:hAnsi="宋体" w:eastAsia="宋体" w:cs="宋体"/>
          <w:color w:val="auto"/>
          <w:sz w:val="22"/>
          <w:szCs w:val="22"/>
          <w:highlight w:val="none"/>
          <w:lang w:eastAsia="zh-CN" w:bidi="ar-SA"/>
        </w:rPr>
        <w:t>WGSS-XDJT-Z-2025025</w:t>
      </w:r>
    </w:p>
    <w:p w14:paraId="22A46F73">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二、项目性质：</w:t>
      </w:r>
      <w:r>
        <w:rPr>
          <w:rFonts w:hint="eastAsia" w:ascii="宋体" w:hAnsi="宋体" w:eastAsia="宋体" w:cs="宋体"/>
          <w:color w:val="auto"/>
          <w:sz w:val="22"/>
          <w:szCs w:val="22"/>
          <w:highlight w:val="none"/>
          <w:lang w:bidi="ar-SA"/>
        </w:rPr>
        <w:t>国企采购（非政府采购项目）</w:t>
      </w:r>
    </w:p>
    <w:p w14:paraId="12F5D905">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三、采购内容（具体采购内容及详细技术要求见采购文件相关部分）：</w:t>
      </w:r>
    </w:p>
    <w:tbl>
      <w:tblPr>
        <w:tblStyle w:val="33"/>
        <w:tblW w:w="4996" w:type="pct"/>
        <w:jc w:val="center"/>
        <w:tblLayout w:type="autofit"/>
        <w:tblCellMar>
          <w:top w:w="0" w:type="dxa"/>
          <w:left w:w="0" w:type="dxa"/>
          <w:bottom w:w="0" w:type="dxa"/>
          <w:right w:w="0" w:type="dxa"/>
        </w:tblCellMar>
      </w:tblPr>
      <w:tblGrid>
        <w:gridCol w:w="480"/>
        <w:gridCol w:w="1681"/>
        <w:gridCol w:w="1175"/>
        <w:gridCol w:w="3243"/>
        <w:gridCol w:w="3261"/>
      </w:tblGrid>
      <w:tr w14:paraId="0AF45F78">
        <w:tblPrEx>
          <w:tblCellMar>
            <w:top w:w="0" w:type="dxa"/>
            <w:left w:w="0" w:type="dxa"/>
            <w:bottom w:w="0" w:type="dxa"/>
            <w:right w:w="0" w:type="dxa"/>
          </w:tblCellMar>
        </w:tblPrEx>
        <w:trPr>
          <w:trHeight w:val="550" w:hRule="atLeast"/>
          <w:jc w:val="center"/>
        </w:trPr>
        <w:tc>
          <w:tcPr>
            <w:tcW w:w="244"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29B7C05">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序号</w:t>
            </w:r>
          </w:p>
        </w:tc>
        <w:tc>
          <w:tcPr>
            <w:tcW w:w="854"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7197366A">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项目名称</w:t>
            </w:r>
          </w:p>
        </w:tc>
        <w:tc>
          <w:tcPr>
            <w:tcW w:w="59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6A69B2AB">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Style w:val="36"/>
                <w:rFonts w:hint="eastAsia" w:ascii="宋体" w:hAnsi="宋体" w:eastAsia="宋体" w:cs="宋体"/>
                <w:b w:val="0"/>
                <w:bCs w:val="0"/>
                <w:color w:val="auto"/>
                <w:sz w:val="22"/>
                <w:szCs w:val="22"/>
                <w:highlight w:val="none"/>
                <w:lang w:bidi="ar-SA"/>
              </w:rPr>
              <w:t>预算金额</w:t>
            </w:r>
          </w:p>
        </w:tc>
        <w:tc>
          <w:tcPr>
            <w:tcW w:w="164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4680DBBC">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合同履约期限</w:t>
            </w:r>
          </w:p>
        </w:tc>
        <w:tc>
          <w:tcPr>
            <w:tcW w:w="1656"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02F2AC4C">
            <w:pPr>
              <w:pStyle w:val="28"/>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简要技术要求、用途</w:t>
            </w:r>
          </w:p>
        </w:tc>
      </w:tr>
      <w:tr w14:paraId="4F23475D">
        <w:tblPrEx>
          <w:tblCellMar>
            <w:top w:w="0" w:type="dxa"/>
            <w:left w:w="0" w:type="dxa"/>
            <w:bottom w:w="0" w:type="dxa"/>
            <w:right w:w="0" w:type="dxa"/>
          </w:tblCellMar>
        </w:tblPrEx>
        <w:trPr>
          <w:trHeight w:val="660" w:hRule="atLeast"/>
          <w:jc w:val="center"/>
        </w:trPr>
        <w:tc>
          <w:tcPr>
            <w:tcW w:w="244" w:type="pct"/>
            <w:tcBorders>
              <w:top w:val="nil"/>
              <w:left w:val="single" w:color="000000" w:sz="6" w:space="0"/>
              <w:bottom w:val="single" w:color="000000" w:sz="6" w:space="0"/>
              <w:right w:val="single" w:color="000000" w:sz="6" w:space="0"/>
            </w:tcBorders>
            <w:noWrap w:val="0"/>
            <w:tcMar>
              <w:left w:w="105" w:type="dxa"/>
              <w:right w:w="105" w:type="dxa"/>
            </w:tcMar>
            <w:vAlign w:val="center"/>
          </w:tcPr>
          <w:p w14:paraId="544BFEB0">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p>
        </w:tc>
        <w:tc>
          <w:tcPr>
            <w:tcW w:w="854" w:type="pct"/>
            <w:tcBorders>
              <w:top w:val="nil"/>
              <w:left w:val="nil"/>
              <w:bottom w:val="single" w:color="000000" w:sz="6" w:space="0"/>
              <w:right w:val="single" w:color="000000" w:sz="6" w:space="0"/>
            </w:tcBorders>
            <w:noWrap w:val="0"/>
            <w:tcMar>
              <w:left w:w="105" w:type="dxa"/>
              <w:right w:w="105" w:type="dxa"/>
            </w:tcMar>
            <w:vAlign w:val="center"/>
          </w:tcPr>
          <w:p w14:paraId="7810229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滨海校区医务室医疗服务</w:t>
            </w:r>
          </w:p>
        </w:tc>
        <w:tc>
          <w:tcPr>
            <w:tcW w:w="597" w:type="pct"/>
            <w:tcBorders>
              <w:top w:val="nil"/>
              <w:left w:val="nil"/>
              <w:bottom w:val="single" w:color="000000" w:sz="6" w:space="0"/>
              <w:right w:val="single" w:color="000000" w:sz="6" w:space="0"/>
            </w:tcBorders>
            <w:noWrap w:val="0"/>
            <w:tcMar>
              <w:left w:w="105" w:type="dxa"/>
              <w:right w:w="105" w:type="dxa"/>
            </w:tcMar>
            <w:vAlign w:val="center"/>
          </w:tcPr>
          <w:p w14:paraId="70968CD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60万元</w:t>
            </w:r>
          </w:p>
        </w:tc>
        <w:tc>
          <w:tcPr>
            <w:tcW w:w="1647" w:type="pct"/>
            <w:tcBorders>
              <w:top w:val="nil"/>
              <w:left w:val="nil"/>
              <w:bottom w:val="single" w:color="000000" w:sz="6" w:space="0"/>
              <w:right w:val="single" w:color="000000" w:sz="6" w:space="0"/>
            </w:tcBorders>
            <w:noWrap w:val="0"/>
            <w:tcMar>
              <w:left w:w="105" w:type="dxa"/>
              <w:right w:w="105" w:type="dxa"/>
            </w:tcMar>
            <w:vAlign w:val="center"/>
          </w:tcPr>
          <w:p w14:paraId="162B51E6">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服务期为2026年1月1日起至2026年12月31日止，并在采购人指定的时间内通过验收</w:t>
            </w:r>
            <w:r>
              <w:rPr>
                <w:rFonts w:hint="eastAsia" w:ascii="宋体" w:hAnsi="宋体" w:eastAsia="宋体" w:cs="宋体"/>
                <w:color w:val="auto"/>
                <w:sz w:val="22"/>
                <w:szCs w:val="22"/>
                <w:highlight w:val="none"/>
                <w:lang w:eastAsia="zh-CN"/>
              </w:rPr>
              <w:t>。</w:t>
            </w:r>
          </w:p>
        </w:tc>
        <w:tc>
          <w:tcPr>
            <w:tcW w:w="1656" w:type="pct"/>
            <w:tcBorders>
              <w:top w:val="nil"/>
              <w:left w:val="nil"/>
              <w:bottom w:val="single" w:color="000000" w:sz="6" w:space="0"/>
              <w:right w:val="single" w:color="000000" w:sz="6" w:space="0"/>
            </w:tcBorders>
            <w:noWrap w:val="0"/>
            <w:tcMar>
              <w:left w:w="105" w:type="dxa"/>
              <w:right w:w="105" w:type="dxa"/>
            </w:tcMar>
            <w:vAlign w:val="center"/>
          </w:tcPr>
          <w:p w14:paraId="1B8488E3">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滨海校区医务室医疗服务</w:t>
            </w:r>
            <w:r>
              <w:rPr>
                <w:rFonts w:hint="eastAsia" w:ascii="宋体" w:hAnsi="宋体" w:eastAsia="宋体" w:cs="宋体"/>
                <w:color w:val="auto"/>
                <w:sz w:val="22"/>
                <w:szCs w:val="22"/>
                <w:highlight w:val="none"/>
              </w:rPr>
              <w:t>，具体采购内容及要求见采购文件相关部分。</w:t>
            </w:r>
          </w:p>
        </w:tc>
      </w:tr>
    </w:tbl>
    <w:p w14:paraId="68ED3A8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四、投标人资格要求：</w:t>
      </w:r>
    </w:p>
    <w:p w14:paraId="6772A10C">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1、符合《</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》第十</w:t>
      </w:r>
      <w:r>
        <w:rPr>
          <w:rFonts w:hint="eastAsia" w:ascii="宋体" w:hAnsi="宋体" w:eastAsia="宋体" w:cs="宋体"/>
          <w:color w:val="auto"/>
          <w:sz w:val="22"/>
          <w:szCs w:val="22"/>
          <w:highlight w:val="none"/>
          <w:lang w:val="en-US" w:eastAsia="zh-CN" w:bidi="ar-SA"/>
        </w:rPr>
        <w:t>八</w:t>
      </w:r>
      <w:r>
        <w:rPr>
          <w:rFonts w:hint="eastAsia" w:ascii="宋体" w:hAnsi="宋体" w:eastAsia="宋体" w:cs="宋体"/>
          <w:color w:val="auto"/>
          <w:sz w:val="22"/>
          <w:szCs w:val="22"/>
          <w:highlight w:val="none"/>
          <w:lang w:bidi="ar-SA"/>
        </w:rPr>
        <w:t>条对投标人参加温州市国有企业采购活动应当具备的条件的要求；</w:t>
      </w:r>
    </w:p>
    <w:p w14:paraId="61E5ABF1">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2、单位负责人为同一人或者存在直接控股、管理关系的不同投标人，不得参加同一合同项下的采购活动</w:t>
      </w:r>
      <w:r>
        <w:rPr>
          <w:rFonts w:hint="eastAsia" w:ascii="宋体" w:hAnsi="宋体" w:eastAsia="宋体" w:cs="宋体"/>
          <w:color w:val="auto"/>
          <w:sz w:val="22"/>
          <w:szCs w:val="22"/>
          <w:highlight w:val="none"/>
          <w:lang w:eastAsia="zh-CN" w:bidi="ar-SA"/>
        </w:rPr>
        <w:t>；</w:t>
      </w:r>
    </w:p>
    <w:p w14:paraId="7A5B4D16">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、具有有效的《医疗机构执业许可证》，能够独立承担医疗法律责任；</w:t>
      </w:r>
    </w:p>
    <w:p w14:paraId="225D0086">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4、具有有效的二乙级及以上医疗机构等级证书或证明文件；</w:t>
      </w:r>
    </w:p>
    <w:p w14:paraId="222CEFEE">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bidi="ar-SA"/>
        </w:rPr>
        <w:t>本项目不接受联合体投标。</w:t>
      </w:r>
    </w:p>
    <w:p w14:paraId="0DF3CA67">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五、</w:t>
      </w:r>
      <w:r>
        <w:rPr>
          <w:rStyle w:val="36"/>
          <w:rFonts w:hint="eastAsia" w:ascii="宋体" w:hAnsi="宋体" w:eastAsia="宋体" w:cs="宋体"/>
          <w:color w:val="auto"/>
          <w:sz w:val="22"/>
          <w:szCs w:val="22"/>
          <w:highlight w:val="none"/>
          <w:lang w:val="en-US" w:eastAsia="zh-CN" w:bidi="ar-SA"/>
        </w:rPr>
        <w:t>获取采购文件</w:t>
      </w:r>
      <w:r>
        <w:rPr>
          <w:rStyle w:val="36"/>
          <w:rFonts w:hint="eastAsia" w:ascii="宋体" w:hAnsi="宋体" w:eastAsia="宋体" w:cs="宋体"/>
          <w:color w:val="auto"/>
          <w:sz w:val="22"/>
          <w:szCs w:val="22"/>
          <w:highlight w:val="none"/>
          <w:lang w:bidi="ar-SA"/>
        </w:rPr>
        <w:t>时间及地址：</w:t>
      </w:r>
    </w:p>
    <w:p w14:paraId="2EB6071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时间：自本公告公布日起至截标之前，</w:t>
      </w:r>
      <w:r>
        <w:rPr>
          <w:rFonts w:hint="eastAsia" w:ascii="宋体" w:hAnsi="宋体" w:eastAsia="宋体" w:cs="宋体"/>
          <w:color w:val="auto"/>
          <w:sz w:val="22"/>
          <w:szCs w:val="22"/>
          <w:highlight w:val="none"/>
          <w:lang w:val="en-US" w:eastAsia="zh-CN" w:bidi="ar-SA"/>
        </w:rPr>
        <w:t>投标人</w:t>
      </w:r>
      <w:r>
        <w:rPr>
          <w:rFonts w:hint="eastAsia" w:ascii="宋体" w:hAnsi="宋体" w:eastAsia="宋体" w:cs="宋体"/>
          <w:color w:val="auto"/>
          <w:sz w:val="22"/>
          <w:szCs w:val="22"/>
          <w:highlight w:val="none"/>
          <w:lang w:bidi="ar-SA"/>
        </w:rPr>
        <w:t>单位准备好资料均可</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（上午：9:00-11:30 下午：13:30-16:30 双休日及法定节假日除外）。</w:t>
      </w:r>
    </w:p>
    <w:p w14:paraId="30E85252">
      <w:pPr>
        <w:pStyle w:val="28"/>
        <w:pageBreakBefore w:val="0"/>
        <w:widowControl w:val="0"/>
        <w:shd w:val="clear"/>
        <w:kinsoku/>
        <w:topLinePunct w:val="0"/>
        <w:bidi w:val="0"/>
        <w:spacing w:before="0" w:beforeAutospacing="0" w:after="0" w:afterAutospacing="0" w:line="360" w:lineRule="exact"/>
        <w:ind w:firstLine="435"/>
        <w:rPr>
          <w:rStyle w:val="36"/>
          <w:rFonts w:hint="eastAsia" w:ascii="宋体" w:hAnsi="宋体" w:eastAsia="宋体" w:cs="宋体"/>
          <w:color w:val="auto"/>
          <w:sz w:val="22"/>
          <w:szCs w:val="22"/>
          <w:highlight w:val="none"/>
          <w:lang w:bidi="ar-SA"/>
        </w:rPr>
      </w:pPr>
      <w:r>
        <w:rPr>
          <w:rStyle w:val="36"/>
          <w:rFonts w:hint="eastAsia" w:ascii="宋体" w:hAnsi="宋体" w:eastAsia="宋体" w:cs="宋体"/>
          <w:b/>
          <w:bCs/>
          <w:color w:val="auto"/>
          <w:sz w:val="22"/>
          <w:szCs w:val="22"/>
          <w:highlight w:val="none"/>
          <w:lang w:bidi="ar-SA"/>
        </w:rPr>
        <w:t>2、</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方式：网上</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/现场</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网址：</w:t>
      </w:r>
      <w:r>
        <w:rPr>
          <w:rStyle w:val="36"/>
          <w:rFonts w:hint="eastAsia" w:ascii="宋体" w:hAnsi="宋体" w:eastAsia="宋体" w:cs="宋体"/>
          <w:b/>
          <w:bCs/>
          <w:color w:val="auto"/>
          <w:sz w:val="22"/>
          <w:szCs w:val="22"/>
          <w:highlight w:val="none"/>
          <w:lang w:eastAsia="zh-CN" w:bidi="ar-SA"/>
        </w:rPr>
        <w:t>https://www.lecaiyun.com/</w:t>
      </w:r>
      <w:r>
        <w:rPr>
          <w:rStyle w:val="36"/>
          <w:rFonts w:hint="eastAsia" w:ascii="宋体" w:hAnsi="宋体" w:eastAsia="宋体" w:cs="宋体"/>
          <w:b/>
          <w:bCs/>
          <w:color w:val="auto"/>
          <w:sz w:val="22"/>
          <w:szCs w:val="22"/>
          <w:highlight w:val="none"/>
          <w:lang w:bidi="ar-SA"/>
        </w:rPr>
        <w:t>）（未注册的供应商请尽早注册，客服电话：</w:t>
      </w:r>
      <w:r>
        <w:rPr>
          <w:rStyle w:val="36"/>
          <w:rFonts w:hint="eastAsia" w:ascii="宋体" w:hAnsi="宋体" w:eastAsia="宋体" w:cs="宋体"/>
          <w:b/>
          <w:bCs/>
          <w:color w:val="auto"/>
          <w:sz w:val="22"/>
          <w:szCs w:val="22"/>
          <w:highlight w:val="none"/>
          <w:lang w:eastAsia="zh-CN" w:bidi="ar-SA"/>
        </w:rPr>
        <w:t>95763</w:t>
      </w:r>
      <w:r>
        <w:rPr>
          <w:rStyle w:val="36"/>
          <w:rFonts w:hint="eastAsia" w:ascii="宋体" w:hAnsi="宋体" w:eastAsia="宋体" w:cs="宋体"/>
          <w:b/>
          <w:bCs/>
          <w:color w:val="auto"/>
          <w:sz w:val="22"/>
          <w:szCs w:val="22"/>
          <w:highlight w:val="none"/>
          <w:lang w:bidi="ar-SA"/>
        </w:rPr>
        <w:t>），投标人</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成功后自行下载采购文件，还须将书面</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资料提交至采购代理机构并办理购买采购</w:t>
      </w:r>
      <w:r>
        <w:rPr>
          <w:rStyle w:val="36"/>
          <w:rFonts w:hint="eastAsia" w:ascii="宋体" w:hAnsi="宋体" w:eastAsia="宋体" w:cs="宋体"/>
          <w:color w:val="auto"/>
          <w:sz w:val="22"/>
          <w:szCs w:val="22"/>
          <w:highlight w:val="none"/>
          <w:lang w:bidi="ar-SA"/>
        </w:rPr>
        <w:t>文件事宜。</w:t>
      </w:r>
    </w:p>
    <w:p w14:paraId="5C241AA7">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采购文件地点：</w:t>
      </w:r>
      <w:r>
        <w:rPr>
          <w:rFonts w:hint="eastAsia" w:ascii="宋体" w:hAnsi="宋体" w:eastAsia="宋体" w:cs="宋体"/>
          <w:color w:val="auto"/>
          <w:sz w:val="22"/>
          <w:szCs w:val="22"/>
          <w:highlight w:val="none"/>
          <w:lang w:eastAsia="zh-CN" w:bidi="ar-SA"/>
        </w:rPr>
        <w:t>温州市鹿城区车站大道天和大厦A幢1501室</w:t>
      </w:r>
      <w:r>
        <w:rPr>
          <w:rFonts w:hint="eastAsia" w:ascii="宋体" w:hAnsi="宋体" w:eastAsia="宋体" w:cs="宋体"/>
          <w:color w:val="auto"/>
          <w:sz w:val="22"/>
          <w:szCs w:val="22"/>
          <w:highlight w:val="none"/>
          <w:lang w:bidi="ar-SA"/>
        </w:rPr>
        <w:t>。投标人可采用邮寄或发送邮件方式</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，邮箱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，具体情况请联系采购代理机构。</w:t>
      </w:r>
    </w:p>
    <w:p w14:paraId="276F2026">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4、采购文件售价：人民币500元整</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售后不退</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支付宝缴费账号：393354@qq.com</w:t>
      </w:r>
      <w:r>
        <w:rPr>
          <w:rFonts w:hint="eastAsia" w:ascii="宋体" w:hAnsi="宋体" w:eastAsia="宋体" w:cs="宋体"/>
          <w:color w:val="auto"/>
          <w:sz w:val="22"/>
          <w:szCs w:val="22"/>
          <w:highlight w:val="none"/>
          <w:lang w:eastAsia="zh-CN" w:bidi="ar-SA"/>
        </w:rPr>
        <w:t>）</w:t>
      </w:r>
    </w:p>
    <w:p w14:paraId="07C9FF10">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5、购买采购文件时须提交的书面</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资料：</w:t>
      </w:r>
    </w:p>
    <w:p w14:paraId="70F375E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温州市国有企业采购投标报名申请表（附件自行下载填写）</w:t>
      </w:r>
    </w:p>
    <w:p w14:paraId="4FD7D5C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法定代表授权书或投标单位介绍信；</w:t>
      </w:r>
    </w:p>
    <w:p w14:paraId="720AAAE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企业法人营业执照副本、税务登记证书（如有）；</w:t>
      </w:r>
    </w:p>
    <w:p w14:paraId="09FECC9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4）投标人认为需要提供的其他资料；</w:t>
      </w:r>
    </w:p>
    <w:p w14:paraId="73E3E87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以上资料若为复印件，须加盖投标人公章。</w:t>
      </w:r>
    </w:p>
    <w:p w14:paraId="7AEB0F4B">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六、投标及开标信息</w:t>
      </w:r>
    </w:p>
    <w:p w14:paraId="15A4BC68">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投标截</w:t>
      </w:r>
      <w:r>
        <w:rPr>
          <w:rStyle w:val="36"/>
          <w:rFonts w:hint="eastAsia" w:ascii="宋体" w:hAnsi="宋体" w:eastAsia="宋体" w:cs="宋体"/>
          <w:b/>
          <w:bCs/>
          <w:color w:val="auto"/>
          <w:sz w:val="22"/>
          <w:szCs w:val="22"/>
          <w:highlight w:val="none"/>
          <w:lang w:bidi="ar-SA"/>
        </w:rPr>
        <w:t>止时间</w:t>
      </w:r>
      <w:r>
        <w:rPr>
          <w:rStyle w:val="36"/>
          <w:rFonts w:hint="eastAsia" w:ascii="宋体" w:hAnsi="宋体" w:eastAsia="宋体" w:cs="宋体"/>
          <w:b/>
          <w:bCs/>
          <w:color w:val="auto"/>
          <w:sz w:val="22"/>
          <w:szCs w:val="22"/>
          <w:highlight w:val="none"/>
          <w:lang w:val="en-US" w:eastAsia="zh-CN" w:bidi="ar-SA"/>
        </w:rPr>
        <w:t>：</w:t>
      </w:r>
      <w:r>
        <w:rPr>
          <w:rStyle w:val="36"/>
          <w:rFonts w:hint="eastAsia" w:ascii="宋体" w:hAnsi="宋体" w:eastAsia="宋体" w:cs="宋体"/>
          <w:b/>
          <w:bCs/>
          <w:color w:val="auto"/>
          <w:sz w:val="22"/>
          <w:szCs w:val="22"/>
          <w:highlight w:val="none"/>
          <w:lang w:val="en-US" w:eastAsia="zh-CN" w:bidi="ar-SA"/>
        </w:rPr>
        <w:t>2025年11月06日</w:t>
      </w:r>
      <w:r>
        <w:rPr>
          <w:rStyle w:val="36"/>
          <w:rFonts w:hint="eastAsia" w:ascii="宋体" w:hAnsi="宋体" w:eastAsia="宋体" w:cs="宋体"/>
          <w:b/>
          <w:bCs/>
          <w:color w:val="auto"/>
          <w:sz w:val="22"/>
          <w:szCs w:val="22"/>
          <w:highlight w:val="none"/>
          <w:lang w:val="en-US" w:eastAsia="zh-CN" w:bidi="ar-SA"/>
        </w:rPr>
        <w:t>09时30分整</w:t>
      </w:r>
    </w:p>
    <w:p w14:paraId="0C954DC6">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投标文件递交地点：温州市鹿城区瓯江路展银大厦1楼1号会议室</w:t>
      </w:r>
    </w:p>
    <w:p w14:paraId="174BA217">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开标时间：</w:t>
      </w:r>
      <w:r>
        <w:rPr>
          <w:rStyle w:val="36"/>
          <w:rFonts w:hint="eastAsia" w:ascii="宋体" w:hAnsi="宋体" w:eastAsia="宋体" w:cs="宋体"/>
          <w:b/>
          <w:bCs/>
          <w:color w:val="auto"/>
          <w:sz w:val="22"/>
          <w:szCs w:val="22"/>
          <w:highlight w:val="none"/>
          <w:lang w:val="en-US" w:eastAsia="zh-CN" w:bidi="ar-SA"/>
        </w:rPr>
        <w:t>2025年11月06日</w:t>
      </w:r>
      <w:r>
        <w:rPr>
          <w:rStyle w:val="36"/>
          <w:rFonts w:hint="eastAsia" w:ascii="宋体" w:hAnsi="宋体" w:eastAsia="宋体" w:cs="宋体"/>
          <w:b/>
          <w:bCs/>
          <w:color w:val="auto"/>
          <w:sz w:val="22"/>
          <w:szCs w:val="22"/>
          <w:highlight w:val="none"/>
          <w:lang w:val="en-US" w:eastAsia="zh-CN" w:bidi="ar-SA"/>
        </w:rPr>
        <w:t>09</w:t>
      </w:r>
      <w:r>
        <w:rPr>
          <w:rStyle w:val="36"/>
          <w:rFonts w:hint="eastAsia" w:ascii="宋体" w:hAnsi="宋体" w:eastAsia="宋体" w:cs="宋体"/>
          <w:b/>
          <w:bCs/>
          <w:color w:val="auto"/>
          <w:sz w:val="22"/>
          <w:szCs w:val="22"/>
          <w:highlight w:val="none"/>
          <w:lang w:eastAsia="zh-CN" w:bidi="ar-SA"/>
        </w:rPr>
        <w:t>时30分整</w:t>
      </w:r>
    </w:p>
    <w:p w14:paraId="5CCD6573">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开标地点：</w:t>
      </w:r>
      <w:r>
        <w:rPr>
          <w:rStyle w:val="36"/>
          <w:rFonts w:hint="eastAsia" w:ascii="宋体" w:hAnsi="宋体" w:eastAsia="宋体" w:cs="宋体"/>
          <w:b/>
          <w:bCs/>
          <w:color w:val="auto"/>
          <w:sz w:val="22"/>
          <w:szCs w:val="22"/>
          <w:highlight w:val="none"/>
          <w:lang w:eastAsia="zh-CN" w:bidi="ar-SA"/>
        </w:rPr>
        <w:t>温州市鹿城区瓯江路展银大厦1楼1号会议室</w:t>
      </w:r>
    </w:p>
    <w:p w14:paraId="21A478FF">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七、投标保证金及交付方式：</w:t>
      </w:r>
    </w:p>
    <w:p w14:paraId="0E5CC5C7">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2" w:firstLineChars="200"/>
        <w:textAlignment w:val="auto"/>
        <w:rPr>
          <w:rStyle w:val="36"/>
          <w:rFonts w:hint="eastAsia" w:ascii="宋体" w:hAnsi="宋体" w:eastAsia="宋体" w:cs="宋体"/>
          <w:color w:val="auto"/>
          <w:spacing w:val="0"/>
          <w:position w:val="0"/>
          <w:sz w:val="22"/>
          <w:szCs w:val="22"/>
          <w:highlight w:val="none"/>
          <w:u w:val="single"/>
          <w:lang w:bidi="ar-SA"/>
        </w:rPr>
      </w:pPr>
      <w:r>
        <w:rPr>
          <w:rFonts w:hint="eastAsia" w:ascii="宋体" w:hAnsi="宋体" w:eastAsia="宋体" w:cs="宋体"/>
          <w:b/>
          <w:bCs/>
          <w:color w:val="auto"/>
          <w:spacing w:val="0"/>
          <w:position w:val="0"/>
          <w:sz w:val="22"/>
          <w:szCs w:val="22"/>
          <w:highlight w:val="none"/>
          <w:lang w:val="en-US" w:eastAsia="zh-CN" w:bidi="ar-SA"/>
        </w:rPr>
        <w:t>投标</w:t>
      </w:r>
      <w:r>
        <w:rPr>
          <w:rFonts w:hint="eastAsia" w:ascii="宋体" w:hAnsi="宋体" w:eastAsia="宋体" w:cs="宋体"/>
          <w:b/>
          <w:bCs/>
          <w:color w:val="auto"/>
          <w:spacing w:val="0"/>
          <w:position w:val="0"/>
          <w:sz w:val="22"/>
          <w:szCs w:val="22"/>
          <w:highlight w:val="none"/>
          <w:lang w:bidi="ar-SA"/>
        </w:rPr>
        <w:t>保证金金额</w:t>
      </w:r>
      <w:r>
        <w:rPr>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u w:val="single"/>
          <w:lang w:bidi="ar-SA"/>
        </w:rPr>
        <w:t>人民币</w:t>
      </w:r>
      <w:r>
        <w:rPr>
          <w:rStyle w:val="36"/>
          <w:rFonts w:hint="eastAsia" w:ascii="宋体" w:hAnsi="宋体" w:eastAsia="宋体" w:cs="宋体"/>
          <w:color w:val="auto"/>
          <w:spacing w:val="0"/>
          <w:position w:val="0"/>
          <w:sz w:val="22"/>
          <w:szCs w:val="22"/>
          <w:highlight w:val="none"/>
          <w:u w:val="single"/>
          <w:lang w:val="en-US" w:eastAsia="zh-CN" w:bidi="ar-SA"/>
        </w:rPr>
        <w:t>陆仟</w:t>
      </w:r>
      <w:r>
        <w:rPr>
          <w:rStyle w:val="36"/>
          <w:rFonts w:hint="eastAsia" w:ascii="宋体" w:hAnsi="宋体" w:eastAsia="宋体" w:cs="宋体"/>
          <w:color w:val="auto"/>
          <w:spacing w:val="0"/>
          <w:position w:val="0"/>
          <w:sz w:val="22"/>
          <w:szCs w:val="22"/>
          <w:highlight w:val="none"/>
          <w:u w:val="single"/>
          <w:lang w:bidi="ar-SA"/>
        </w:rPr>
        <w:t>元整</w:t>
      </w:r>
      <w:r>
        <w:rPr>
          <w:rStyle w:val="36"/>
          <w:rFonts w:hint="eastAsia" w:ascii="宋体" w:hAnsi="宋体" w:eastAsia="宋体" w:cs="宋体"/>
          <w:color w:val="auto"/>
          <w:spacing w:val="0"/>
          <w:position w:val="0"/>
          <w:sz w:val="22"/>
          <w:szCs w:val="22"/>
          <w:highlight w:val="none"/>
          <w:u w:val="single"/>
          <w:lang w:eastAsia="zh-CN" w:bidi="ar-SA"/>
        </w:rPr>
        <w:t>；</w:t>
      </w:r>
      <w:r>
        <w:rPr>
          <w:rStyle w:val="36"/>
          <w:rFonts w:hint="eastAsia" w:ascii="宋体" w:hAnsi="宋体" w:eastAsia="宋体" w:cs="宋体"/>
          <w:color w:val="auto"/>
          <w:spacing w:val="0"/>
          <w:position w:val="0"/>
          <w:sz w:val="22"/>
          <w:szCs w:val="22"/>
          <w:highlight w:val="none"/>
          <w:u w:val="single"/>
          <w:lang w:val="en-US" w:eastAsia="zh-CN" w:bidi="ar-SA"/>
        </w:rPr>
        <w:t>供应商</w:t>
      </w:r>
      <w:r>
        <w:rPr>
          <w:rStyle w:val="36"/>
          <w:rFonts w:hint="eastAsia" w:ascii="宋体" w:hAnsi="宋体" w:eastAsia="宋体" w:cs="宋体"/>
          <w:color w:val="auto"/>
          <w:spacing w:val="0"/>
          <w:position w:val="0"/>
          <w:sz w:val="22"/>
          <w:szCs w:val="22"/>
          <w:highlight w:val="none"/>
          <w:u w:val="single"/>
          <w:lang w:bidi="ar-SA"/>
        </w:rPr>
        <w:t>必须在</w:t>
      </w:r>
      <w:r>
        <w:rPr>
          <w:rStyle w:val="36"/>
          <w:rFonts w:hint="eastAsia" w:ascii="宋体" w:hAnsi="宋体" w:eastAsia="宋体" w:cs="宋体"/>
          <w:color w:val="auto"/>
          <w:sz w:val="22"/>
          <w:szCs w:val="22"/>
          <w:highlight w:val="none"/>
          <w:u w:val="single"/>
          <w:lang w:bidi="ar-SA"/>
        </w:rPr>
        <w:t>投标截止时间</w:t>
      </w:r>
      <w:r>
        <w:rPr>
          <w:rStyle w:val="36"/>
          <w:rFonts w:hint="eastAsia" w:ascii="宋体" w:hAnsi="宋体" w:eastAsia="宋体" w:cs="宋体"/>
          <w:color w:val="auto"/>
          <w:spacing w:val="0"/>
          <w:position w:val="0"/>
          <w:sz w:val="22"/>
          <w:szCs w:val="22"/>
          <w:highlight w:val="none"/>
          <w:u w:val="single"/>
          <w:lang w:bidi="ar-SA"/>
        </w:rPr>
        <w:t>前以转账的方式汇入</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保证金，并至采购代理机构换取收据。（详见本采购文件</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保证金办理注意事项）。</w:t>
      </w:r>
    </w:p>
    <w:p w14:paraId="4AB8D73F">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bidi="ar-SA"/>
        </w:rPr>
        <w:t>户名：浙江创嘉项目管理有限公司</w:t>
      </w:r>
    </w:p>
    <w:p w14:paraId="291067B0">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eastAsia="zh-CN" w:bidi="ar-SA"/>
        </w:rPr>
        <w:t>账号</w:t>
      </w:r>
      <w:r>
        <w:rPr>
          <w:rStyle w:val="36"/>
          <w:rFonts w:hint="eastAsia" w:ascii="宋体" w:hAnsi="宋体" w:eastAsia="宋体" w:cs="宋体"/>
          <w:b w:val="0"/>
          <w:bCs w:val="0"/>
          <w:color w:val="auto"/>
          <w:spacing w:val="0"/>
          <w:position w:val="0"/>
          <w:sz w:val="22"/>
          <w:szCs w:val="22"/>
          <w:highlight w:val="none"/>
          <w:u w:val="none"/>
          <w:lang w:bidi="ar-SA"/>
        </w:rPr>
        <w:t>：766000120190009458</w:t>
      </w:r>
    </w:p>
    <w:p w14:paraId="1C6241BF">
      <w:pPr>
        <w:pStyle w:val="28"/>
        <w:pageBreakBefore w:val="0"/>
        <w:widowControl w:val="0"/>
        <w:shd w:val="clear"/>
        <w:kinsoku/>
        <w:topLinePunct w:val="0"/>
        <w:bidi w:val="0"/>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eastAsia="zh-CN" w:bidi="ar-SA"/>
        </w:rPr>
      </w:pPr>
      <w:r>
        <w:rPr>
          <w:rStyle w:val="36"/>
          <w:rFonts w:hint="eastAsia" w:ascii="宋体" w:hAnsi="宋体" w:eastAsia="宋体" w:cs="宋体"/>
          <w:b w:val="0"/>
          <w:bCs w:val="0"/>
          <w:color w:val="auto"/>
          <w:spacing w:val="0"/>
          <w:position w:val="0"/>
          <w:sz w:val="22"/>
          <w:szCs w:val="22"/>
          <w:highlight w:val="none"/>
          <w:u w:val="none"/>
          <w:lang w:bidi="ar-SA"/>
        </w:rPr>
        <w:t>开户行：</w:t>
      </w:r>
      <w:r>
        <w:rPr>
          <w:rStyle w:val="36"/>
          <w:rFonts w:hint="eastAsia" w:ascii="宋体" w:hAnsi="宋体" w:eastAsia="宋体" w:cs="宋体"/>
          <w:b w:val="0"/>
          <w:bCs w:val="0"/>
          <w:color w:val="auto"/>
          <w:spacing w:val="0"/>
          <w:position w:val="0"/>
          <w:sz w:val="22"/>
          <w:szCs w:val="22"/>
          <w:highlight w:val="none"/>
          <w:u w:val="none"/>
          <w:lang w:eastAsia="zh-CN" w:bidi="ar-SA"/>
        </w:rPr>
        <w:t>温州银行股份有限公司鹿城双屿支行</w:t>
      </w:r>
    </w:p>
    <w:p w14:paraId="461390A3">
      <w:pPr>
        <w:pStyle w:val="28"/>
        <w:pageBreakBefore w:val="0"/>
        <w:widowControl w:val="0"/>
        <w:shd w:val="clear"/>
        <w:kinsoku/>
        <w:topLinePunct w:val="0"/>
        <w:bidi w:val="0"/>
        <w:spacing w:before="0" w:beforeAutospacing="0" w:after="0" w:afterAutospacing="0" w:line="360" w:lineRule="exact"/>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八、其他事项：</w:t>
      </w:r>
    </w:p>
    <w:p w14:paraId="0D8A381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u w:val="single"/>
          <w:lang w:bidi="ar-SA"/>
        </w:rPr>
      </w:pPr>
      <w:r>
        <w:rPr>
          <w:rFonts w:hint="eastAsia" w:ascii="宋体" w:hAnsi="宋体" w:eastAsia="宋体" w:cs="宋体"/>
          <w:i w:val="0"/>
          <w:iCs w:val="0"/>
          <w:caps w:val="0"/>
          <w:color w:val="auto"/>
          <w:spacing w:val="0"/>
          <w:sz w:val="22"/>
          <w:szCs w:val="22"/>
          <w:highlight w:val="none"/>
          <w:lang w:val="en-US" w:eastAsia="zh-CN"/>
        </w:rPr>
        <w:t>1、</w:t>
      </w:r>
      <w:r>
        <w:rPr>
          <w:rFonts w:hint="eastAsia" w:ascii="宋体" w:hAnsi="宋体" w:eastAsia="宋体" w:cs="宋体"/>
          <w:color w:val="auto"/>
          <w:sz w:val="22"/>
          <w:szCs w:val="22"/>
          <w:highlight w:val="none"/>
          <w:u w:val="single"/>
          <w:lang w:bidi="ar-SA"/>
        </w:rPr>
        <w:t>供应商认为采购文件使自己的权益受到损害的，可以自采购公告发出之日（采购公告发布当天不算）起</w:t>
      </w:r>
      <w:r>
        <w:rPr>
          <w:rFonts w:hint="eastAsia" w:ascii="宋体" w:hAnsi="宋体" w:eastAsia="宋体" w:cs="宋体"/>
          <w:color w:val="auto"/>
          <w:sz w:val="22"/>
          <w:szCs w:val="22"/>
          <w:highlight w:val="none"/>
          <w:u w:val="single"/>
          <w:lang w:eastAsia="zh-CN" w:bidi="ar-SA"/>
        </w:rPr>
        <w:t>6个日历天</w:t>
      </w:r>
      <w:r>
        <w:rPr>
          <w:rFonts w:hint="eastAsia" w:ascii="宋体" w:hAnsi="宋体" w:eastAsia="宋体" w:cs="宋体"/>
          <w:color w:val="auto"/>
          <w:sz w:val="22"/>
          <w:szCs w:val="22"/>
          <w:highlight w:val="none"/>
          <w:u w:val="single"/>
          <w:lang w:bidi="ar-SA"/>
        </w:rPr>
        <w:t>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w:t>
      </w:r>
      <w:r>
        <w:rPr>
          <w:rFonts w:hint="eastAsia" w:ascii="宋体" w:hAnsi="宋体" w:eastAsia="宋体" w:cs="宋体"/>
          <w:color w:val="auto"/>
          <w:sz w:val="22"/>
          <w:szCs w:val="22"/>
          <w:highlight w:val="none"/>
          <w:u w:val="single"/>
          <w:lang w:val="en-US" w:eastAsia="zh-CN" w:bidi="ar-SA"/>
        </w:rPr>
        <w:t>采购监督管理部门</w:t>
      </w:r>
      <w:r>
        <w:rPr>
          <w:rFonts w:hint="eastAsia" w:ascii="宋体" w:hAnsi="宋体" w:eastAsia="宋体" w:cs="宋体"/>
          <w:color w:val="auto"/>
          <w:sz w:val="22"/>
          <w:szCs w:val="22"/>
          <w:highlight w:val="none"/>
          <w:u w:val="single"/>
          <w:lang w:bidi="ar-SA"/>
        </w:rPr>
        <w:t>投诉。</w:t>
      </w:r>
    </w:p>
    <w:p w14:paraId="5967575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63D9F1A">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、潜在供应商可在</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lang w:eastAsia="zh-CN" w:bidi="ar-SA"/>
        </w:rPr>
        <w:t>https://www.lecaiyun.com/</w:t>
      </w:r>
      <w:r>
        <w:rPr>
          <w:rFonts w:hint="eastAsia" w:ascii="宋体" w:hAnsi="宋体" w:eastAsia="宋体" w:cs="宋体"/>
          <w:color w:val="auto"/>
          <w:sz w:val="22"/>
          <w:szCs w:val="22"/>
          <w:highlight w:val="none"/>
          <w:lang w:bidi="ar-SA"/>
        </w:rPr>
        <w:t>）进行免费注册，具体详见</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供应商注册要求，</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应在合同签订前完成注册并成为正式注册供应商。</w:t>
      </w:r>
    </w:p>
    <w:p w14:paraId="1A97759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、书面质疑受理地点：温州市鹿城区车站大道天和大厦A幢1501室，联系人：张先生，联系电话：13867729391。</w:t>
      </w:r>
    </w:p>
    <w:p w14:paraId="55AEFE85">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5、采购公告附件的采购文件仅供阅览使用，未按照本公告规定的方式获取采购文件的潜在供应商提起的质疑采购组织机构将不予受理、答复。</w:t>
      </w:r>
    </w:p>
    <w:p w14:paraId="751D107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九、联系方式</w:t>
      </w:r>
    </w:p>
    <w:p w14:paraId="5843944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1、采购人：</w:t>
      </w:r>
      <w:r>
        <w:rPr>
          <w:rFonts w:hint="eastAsia" w:ascii="宋体" w:hAnsi="宋体" w:eastAsia="宋体" w:cs="宋体"/>
          <w:color w:val="auto"/>
          <w:sz w:val="22"/>
          <w:szCs w:val="22"/>
          <w:highlight w:val="none"/>
          <w:lang w:eastAsia="zh-CN" w:bidi="ar-SA"/>
        </w:rPr>
        <w:t>浙江东方职业技术学院</w:t>
      </w:r>
    </w:p>
    <w:p w14:paraId="0672AEF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lang w:eastAsia="zh-CN" w:bidi="ar-SA"/>
        </w:rPr>
        <w:t>温州经济技术开发区金海三道433号浙江东方职业技术学院</w:t>
      </w:r>
    </w:p>
    <w:p w14:paraId="6B62BAC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2CA81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p w14:paraId="7F50F86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2、采购代理机构：浙江创嘉项目管理有限公司</w:t>
      </w:r>
    </w:p>
    <w:p w14:paraId="6B965CD5">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2E2C154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25CB801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p w14:paraId="576E7CA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39EC6C7A">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采购监督管理部门：</w:t>
      </w:r>
      <w:r>
        <w:rPr>
          <w:rFonts w:hint="eastAsia" w:ascii="宋体" w:hAnsi="宋体" w:eastAsia="宋体" w:cs="宋体"/>
          <w:color w:val="auto"/>
          <w:kern w:val="0"/>
          <w:sz w:val="22"/>
          <w:szCs w:val="22"/>
          <w:highlight w:val="none"/>
          <w:lang w:eastAsia="zh-CN"/>
        </w:rPr>
        <w:t>温州市现代服务业发展集团有限公司纪检监察室</w:t>
      </w:r>
    </w:p>
    <w:p w14:paraId="01BBACD8">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何先生</w:t>
      </w:r>
    </w:p>
    <w:p w14:paraId="17E7074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联系方式：</w:t>
      </w:r>
      <w:r>
        <w:rPr>
          <w:rFonts w:hint="eastAsia" w:ascii="宋体" w:hAnsi="宋体" w:eastAsia="宋体" w:cs="宋体"/>
          <w:color w:val="auto"/>
          <w:kern w:val="0"/>
          <w:sz w:val="22"/>
          <w:szCs w:val="22"/>
          <w:highlight w:val="none"/>
          <w:lang w:eastAsia="zh-CN"/>
        </w:rPr>
        <w:t>0577-88160019</w:t>
      </w:r>
    </w:p>
    <w:p w14:paraId="673CAEF4">
      <w:pPr>
        <w:pStyle w:val="28"/>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32A2ADC7">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0B50950">
      <w:pPr>
        <w:pStyle w:val="28"/>
        <w:pageBreakBefore w:val="0"/>
        <w:widowControl w:val="0"/>
        <w:shd w:val="clear"/>
        <w:kinsoku/>
        <w:topLinePunct w:val="0"/>
        <w:bidi w:val="0"/>
        <w:spacing w:before="0" w:beforeAutospacing="0" w:after="0" w:afterAutospacing="0" w:line="360" w:lineRule="exact"/>
        <w:ind w:firstLine="435"/>
        <w:jc w:val="right"/>
        <w:rPr>
          <w:rStyle w:val="36"/>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2025年10月</w:t>
      </w:r>
      <w:r>
        <w:rPr>
          <w:rFonts w:hint="eastAsia" w:ascii="宋体" w:hAnsi="宋体" w:eastAsia="宋体" w:cs="宋体"/>
          <w:color w:val="auto"/>
          <w:sz w:val="22"/>
          <w:szCs w:val="22"/>
          <w:highlight w:val="none"/>
          <w:lang w:val="en-US" w:eastAsia="zh-CN" w:bidi="ar-SA"/>
        </w:rPr>
        <w:t>20</w:t>
      </w:r>
      <w:r>
        <w:rPr>
          <w:rFonts w:hint="eastAsia" w:ascii="宋体" w:hAnsi="宋体" w:eastAsia="宋体" w:cs="宋体"/>
          <w:color w:val="auto"/>
          <w:sz w:val="22"/>
          <w:szCs w:val="22"/>
          <w:highlight w:val="none"/>
          <w:lang w:eastAsia="zh-CN" w:bidi="ar-SA"/>
        </w:rPr>
        <w:t>日</w:t>
      </w:r>
    </w:p>
    <w:p w14:paraId="6F28BDE1">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sz w:val="30"/>
          <w:szCs w:val="30"/>
          <w:highlight w:val="none"/>
          <w:lang w:bidi="ar-SA"/>
        </w:rPr>
        <w:br w:type="page"/>
      </w:r>
      <w:r>
        <w:rPr>
          <w:rFonts w:hint="eastAsia" w:ascii="宋体" w:hAnsi="宋体" w:eastAsia="宋体" w:cs="宋体"/>
          <w:b/>
          <w:bCs/>
          <w:color w:val="auto"/>
          <w:sz w:val="30"/>
          <w:szCs w:val="30"/>
          <w:highlight w:val="none"/>
          <w:lang w:eastAsia="zh-CN" w:bidi="ar-SA"/>
        </w:rPr>
        <w:t>温州市现代集团所属</w:t>
      </w:r>
      <w:r>
        <w:rPr>
          <w:rFonts w:hint="eastAsia" w:ascii="宋体" w:hAnsi="宋体" w:eastAsia="宋体" w:cs="宋体"/>
          <w:b/>
          <w:bCs/>
          <w:color w:val="auto"/>
          <w:kern w:val="2"/>
          <w:sz w:val="32"/>
          <w:szCs w:val="32"/>
          <w:highlight w:val="none"/>
          <w:lang w:val="en-US" w:eastAsia="zh-CN" w:bidi="ar-SA"/>
        </w:rPr>
        <w:t>浙江东方职业技术学院关于滨海校区医务室医疗服务项目（自主）的征求意见公示</w:t>
      </w:r>
    </w:p>
    <w:p w14:paraId="0CE1FF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p>
    <w:p w14:paraId="6F0A7FA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浙江创嘉项目管理有限公司将于近期就</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所需</w:t>
      </w:r>
      <w:r>
        <w:rPr>
          <w:rFonts w:hint="eastAsia" w:ascii="宋体" w:hAnsi="宋体" w:eastAsia="宋体" w:cs="宋体"/>
          <w:color w:val="auto"/>
          <w:sz w:val="22"/>
          <w:szCs w:val="22"/>
          <w:highlight w:val="none"/>
          <w:lang w:eastAsia="zh-CN" w:bidi="ar-SA"/>
        </w:rPr>
        <w:t>滨海校区医务室医疗服务</w:t>
      </w:r>
      <w:r>
        <w:rPr>
          <w:rFonts w:hint="eastAsia" w:ascii="宋体" w:hAnsi="宋体" w:eastAsia="宋体" w:cs="宋体"/>
          <w:color w:val="auto"/>
          <w:sz w:val="22"/>
          <w:szCs w:val="22"/>
          <w:highlight w:val="none"/>
          <w:lang w:bidi="ar-SA"/>
        </w:rPr>
        <w:t>以公开招标方式进行国企采购。现将采购文件公布如下，并公开征求投标人及专家意见。</w:t>
      </w:r>
    </w:p>
    <w:p w14:paraId="10894346">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一、征求意见范围：</w:t>
      </w:r>
    </w:p>
    <w:p w14:paraId="11BF54D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1、是否出现明显的倾向性意见和特定的性能指标；</w:t>
      </w:r>
    </w:p>
    <w:p w14:paraId="2F509319">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2、投标人资格条件是否具有明显倾向性和歧视性；</w:t>
      </w:r>
    </w:p>
    <w:p w14:paraId="59054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3、影响国企采购“公开、公平、公正”原则的其他情况。</w:t>
      </w:r>
    </w:p>
    <w:p w14:paraId="6DC6CD5A">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二、征求意见的回复：</w:t>
      </w:r>
    </w:p>
    <w:p w14:paraId="4FA202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各投标人及专家提出修改理由和建议的，请于</w:t>
      </w: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24</w:t>
      </w:r>
      <w:r>
        <w:rPr>
          <w:rFonts w:hint="eastAsia" w:ascii="宋体" w:hAnsi="宋体" w:eastAsia="宋体" w:cs="宋体"/>
          <w:color w:val="auto"/>
          <w:sz w:val="22"/>
          <w:szCs w:val="22"/>
          <w:highlight w:val="none"/>
          <w:lang w:eastAsia="zh-CN" w:bidi="ar-SA"/>
        </w:rPr>
        <w:t>日</w:t>
      </w:r>
      <w:r>
        <w:rPr>
          <w:rFonts w:hint="eastAsia" w:ascii="宋体" w:hAnsi="宋体" w:eastAsia="宋体" w:cs="宋体"/>
          <w:color w:val="auto"/>
          <w:sz w:val="22"/>
          <w:szCs w:val="22"/>
          <w:highlight w:val="none"/>
          <w:lang w:bidi="ar-SA"/>
        </w:rPr>
        <w:t>17:00前（节假日除外）将书面材料签字（盖章）并密封后送至温州市鹿城区车站大道天和大厦A幢1501室，外地可传真送达，传真：0577-56653969 ，传真件必须签字（盖章）。同时将电子文档发送至以下信箱：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w:t>
      </w:r>
    </w:p>
    <w:p w14:paraId="50DF720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 电话：0577-56653967、13758431531。对逾期送达的意见、建议书恕不接受。</w:t>
      </w:r>
    </w:p>
    <w:p w14:paraId="6D893431">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三、附本项目采购文件</w:t>
      </w:r>
    </w:p>
    <w:p w14:paraId="33BC495D">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p>
    <w:p w14:paraId="59E700C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5CDF31E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31C1EFF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6FAEB74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069A559E">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bookmarkStart w:id="222" w:name="_GoBack"/>
      <w:r>
        <w:rPr>
          <w:rFonts w:hint="eastAsia" w:ascii="宋体" w:hAnsi="宋体" w:eastAsia="宋体" w:cs="宋体"/>
          <w:color w:val="auto"/>
          <w:sz w:val="22"/>
          <w:szCs w:val="22"/>
          <w:highlight w:val="none"/>
          <w:lang w:eastAsia="zh-CN" w:bidi="ar-SA"/>
        </w:rPr>
        <w:t>2025年</w:t>
      </w:r>
      <w:bookmarkEnd w:id="222"/>
      <w:r>
        <w:rPr>
          <w:rFonts w:hint="eastAsia" w:ascii="宋体" w:hAnsi="宋体" w:eastAsia="宋体" w:cs="宋体"/>
          <w:color w:val="auto"/>
          <w:sz w:val="22"/>
          <w:szCs w:val="22"/>
          <w:highlight w:val="none"/>
          <w:lang w:eastAsia="zh-CN" w:bidi="ar-SA"/>
        </w:rPr>
        <w:t>10月</w:t>
      </w:r>
      <w:r>
        <w:rPr>
          <w:rFonts w:hint="eastAsia" w:ascii="宋体" w:hAnsi="宋体" w:eastAsia="宋体" w:cs="宋体"/>
          <w:color w:val="auto"/>
          <w:sz w:val="22"/>
          <w:szCs w:val="22"/>
          <w:highlight w:val="none"/>
          <w:lang w:val="en-US" w:eastAsia="zh-CN" w:bidi="ar-SA"/>
        </w:rPr>
        <w:t>20</w:t>
      </w:r>
      <w:r>
        <w:rPr>
          <w:rFonts w:hint="eastAsia" w:ascii="宋体" w:hAnsi="宋体" w:eastAsia="宋体" w:cs="宋体"/>
          <w:color w:val="auto"/>
          <w:sz w:val="22"/>
          <w:szCs w:val="22"/>
          <w:highlight w:val="none"/>
          <w:lang w:eastAsia="zh-CN" w:bidi="ar-SA"/>
        </w:rPr>
        <w:t>日</w:t>
      </w:r>
    </w:p>
    <w:bookmarkEnd w:id="4"/>
    <w:p w14:paraId="2415EB30">
      <w:pPr>
        <w:pStyle w:val="2"/>
        <w:keepNext/>
        <w:pageBreakBefore w:val="0"/>
        <w:widowControl w:val="0"/>
        <w:shd w:val="clear"/>
        <w:tabs>
          <w:tab w:val="left" w:pos="840"/>
        </w:tabs>
        <w:kinsoku/>
        <w:topLinePunct w:val="0"/>
        <w:bidi w:val="0"/>
        <w:spacing w:before="192"/>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br w:type="page"/>
      </w:r>
      <w:bookmarkStart w:id="5" w:name="_Toc16752"/>
      <w:bookmarkStart w:id="6" w:name="_Toc27051"/>
      <w:r>
        <w:rPr>
          <w:rFonts w:hint="eastAsia" w:ascii="宋体" w:hAnsi="宋体" w:eastAsia="宋体" w:cs="宋体"/>
          <w:color w:val="auto"/>
          <w:sz w:val="30"/>
          <w:szCs w:val="30"/>
          <w:highlight w:val="none"/>
          <w:lang w:bidi="ar-SA"/>
        </w:rPr>
        <w:t>投标人须知前附表</w:t>
      </w:r>
      <w:bookmarkEnd w:id="5"/>
      <w:bookmarkEnd w:id="6"/>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4C2A5A1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725A3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53A3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C5314D">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编列内容</w:t>
            </w:r>
          </w:p>
        </w:tc>
      </w:tr>
      <w:tr w14:paraId="1B34842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914C7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98BA0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059F01">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采购人：</w:t>
            </w:r>
            <w:r>
              <w:rPr>
                <w:rFonts w:hint="eastAsia" w:ascii="宋体" w:hAnsi="宋体" w:eastAsia="宋体" w:cs="宋体"/>
                <w:color w:val="auto"/>
                <w:sz w:val="22"/>
                <w:szCs w:val="22"/>
                <w:highlight w:val="none"/>
                <w:lang w:eastAsia="zh-CN" w:bidi="ar-SA"/>
              </w:rPr>
              <w:t>浙江东方职业技术学院</w:t>
            </w:r>
          </w:p>
          <w:p w14:paraId="38F643F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bCs/>
                <w:color w:val="auto"/>
                <w:sz w:val="22"/>
                <w:szCs w:val="22"/>
                <w:highlight w:val="none"/>
                <w:lang w:eastAsia="zh-CN" w:bidi="ar-SA"/>
              </w:rPr>
              <w:t>温州经济技术开发区金海三道433号浙江东方职业技术学院</w:t>
            </w:r>
          </w:p>
          <w:p w14:paraId="2FC71F56">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1886EB88">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tc>
      </w:tr>
      <w:tr w14:paraId="24B0A1B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1B0A7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D51480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988BE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采购代理机构：浙江创嘉项目管理有限公司</w:t>
            </w:r>
          </w:p>
          <w:p w14:paraId="636064D2">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6F240277">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060B6980">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572B712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tc>
      </w:tr>
      <w:tr w14:paraId="41AA1D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60FCF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77BFBB">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90764">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项目名称：</w:t>
            </w:r>
            <w:r>
              <w:rPr>
                <w:rFonts w:hint="eastAsia" w:ascii="宋体" w:hAnsi="宋体" w:eastAsia="宋体" w:cs="宋体"/>
                <w:color w:val="auto"/>
                <w:sz w:val="22"/>
                <w:szCs w:val="22"/>
                <w:highlight w:val="none"/>
                <w:lang w:eastAsia="zh-CN" w:bidi="ar-SA"/>
              </w:rPr>
              <w:t>滨海校区医务室医疗服务</w:t>
            </w:r>
          </w:p>
          <w:p w14:paraId="55AF6E1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项目编号：</w:t>
            </w:r>
            <w:r>
              <w:rPr>
                <w:rFonts w:hint="eastAsia" w:ascii="宋体" w:hAnsi="宋体" w:eastAsia="宋体" w:cs="宋体"/>
                <w:color w:val="auto"/>
                <w:sz w:val="22"/>
                <w:szCs w:val="22"/>
                <w:highlight w:val="none"/>
                <w:lang w:eastAsia="zh-CN" w:bidi="ar-SA"/>
              </w:rPr>
              <w:t>WGSS-XDJT-Z-2025025</w:t>
            </w:r>
            <w:r>
              <w:rPr>
                <w:rFonts w:hint="eastAsia" w:ascii="宋体" w:hAnsi="宋体" w:eastAsia="宋体" w:cs="宋体"/>
                <w:color w:val="auto"/>
                <w:sz w:val="22"/>
                <w:szCs w:val="22"/>
                <w:highlight w:val="none"/>
                <w:lang w:bidi="ar-SA"/>
              </w:rPr>
              <w:t xml:space="preserve">         </w:t>
            </w:r>
          </w:p>
        </w:tc>
      </w:tr>
      <w:tr w14:paraId="7FA1C82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181AE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7E8DC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w:t>
            </w:r>
            <w:r>
              <w:rPr>
                <w:rFonts w:hint="eastAsia" w:ascii="宋体" w:hAnsi="宋体" w:eastAsia="宋体" w:cs="宋体"/>
                <w:color w:val="auto"/>
                <w:kern w:val="0"/>
                <w:sz w:val="22"/>
                <w:szCs w:val="22"/>
                <w:highlight w:val="none"/>
                <w:lang w:bidi="ar-SA"/>
              </w:rPr>
              <w:t>预算及</w:t>
            </w:r>
            <w:r>
              <w:rPr>
                <w:rFonts w:hint="eastAsia" w:ascii="宋体" w:hAnsi="宋体" w:eastAsia="宋体" w:cs="宋体"/>
                <w:color w:val="auto"/>
                <w:kern w:val="0"/>
                <w:sz w:val="22"/>
                <w:szCs w:val="22"/>
                <w:highlight w:val="none"/>
                <w:lang w:val="zh-CN" w:eastAsia="zh-CN" w:bidi="ar-SA"/>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FF6045">
            <w:pPr>
              <w:keepNext w:val="0"/>
              <w:keepLines w:val="0"/>
              <w:pageBreakBefore w:val="0"/>
              <w:widowControl w:val="0"/>
              <w:suppressLineNumbers w:val="0"/>
              <w:shd w:val="clear"/>
              <w:kinsoku/>
              <w:topLinePunct w:val="0"/>
              <w:autoSpaceDE w:val="0"/>
              <w:autoSpaceDN w:val="0"/>
              <w:bidi w:val="0"/>
              <w:adjustRightInd w:val="0"/>
              <w:snapToGrid w:val="0"/>
              <w:spacing w:before="0" w:beforeAutospacing="0" w:after="0" w:afterAutospacing="0" w:line="360" w:lineRule="exact"/>
              <w:ind w:left="0" w:right="0"/>
              <w:jc w:val="both"/>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本项目采购</w:t>
            </w:r>
            <w:r>
              <w:rPr>
                <w:rFonts w:hint="eastAsia" w:ascii="宋体" w:hAnsi="宋体" w:eastAsia="宋体" w:cs="宋体"/>
                <w:color w:val="auto"/>
                <w:kern w:val="0"/>
                <w:sz w:val="22"/>
                <w:szCs w:val="22"/>
                <w:highlight w:val="none"/>
                <w:lang w:bidi="ar-SA"/>
              </w:rPr>
              <w:t>预算</w:t>
            </w:r>
            <w:r>
              <w:rPr>
                <w:rFonts w:hint="eastAsia" w:ascii="宋体" w:hAnsi="宋体" w:eastAsia="宋体" w:cs="宋体"/>
                <w:color w:val="auto"/>
                <w:kern w:val="0"/>
                <w:sz w:val="22"/>
                <w:szCs w:val="22"/>
                <w:highlight w:val="none"/>
                <w:lang w:val="zh-CN" w:eastAsia="zh-CN" w:bidi="ar-SA"/>
              </w:rPr>
              <w:t>为60万元。具体内容及要求见采购文件。</w:t>
            </w:r>
          </w:p>
        </w:tc>
      </w:tr>
      <w:tr w14:paraId="302365F0">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AEC28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0715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val="zh-CN" w:eastAsia="zh-CN" w:bidi="ar-SA"/>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1A03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bCs/>
                <w:color w:val="auto"/>
                <w:kern w:val="0"/>
                <w:sz w:val="22"/>
                <w:szCs w:val="22"/>
                <w:highlight w:val="none"/>
                <w:u w:val="single"/>
                <w:lang w:val="zh-CN" w:eastAsia="zh-CN" w:bidi="ar-SA"/>
              </w:rPr>
              <w:t>服务期为2026年1月1日起至2026年12月31日止，并在采购人指定的时间内通过验收。</w:t>
            </w:r>
          </w:p>
        </w:tc>
      </w:tr>
      <w:tr w14:paraId="30F75E6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F922C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D7AF6A">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bidi="ar-SA"/>
              </w:rPr>
              <w:t>投标人</w:t>
            </w:r>
            <w:r>
              <w:rPr>
                <w:rFonts w:hint="eastAsia" w:ascii="宋体" w:hAnsi="宋体" w:eastAsia="宋体" w:cs="宋体"/>
                <w:b/>
                <w:bCs/>
                <w:color w:val="auto"/>
                <w:kern w:val="0"/>
                <w:sz w:val="22"/>
                <w:szCs w:val="22"/>
                <w:highlight w:val="none"/>
                <w:u w:val="single"/>
                <w:lang w:val="zh-CN" w:eastAsia="zh-CN" w:bidi="ar-SA"/>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CACBDB">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1、符合《温州市市属国有企业采购管理办法》第十</w:t>
            </w:r>
            <w:r>
              <w:rPr>
                <w:rFonts w:hint="eastAsia" w:ascii="宋体" w:hAnsi="宋体" w:eastAsia="宋体" w:cs="宋体"/>
                <w:b/>
                <w:bCs/>
                <w:color w:val="auto"/>
                <w:kern w:val="0"/>
                <w:sz w:val="22"/>
                <w:szCs w:val="22"/>
                <w:highlight w:val="none"/>
                <w:u w:val="single"/>
                <w:lang w:val="en-US" w:eastAsia="zh-CN" w:bidi="ar-SA"/>
              </w:rPr>
              <w:t>八</w:t>
            </w:r>
            <w:r>
              <w:rPr>
                <w:rFonts w:hint="eastAsia" w:ascii="宋体" w:hAnsi="宋体" w:eastAsia="宋体" w:cs="宋体"/>
                <w:b/>
                <w:bCs/>
                <w:color w:val="auto"/>
                <w:kern w:val="0"/>
                <w:sz w:val="22"/>
                <w:szCs w:val="22"/>
                <w:highlight w:val="none"/>
                <w:u w:val="single"/>
                <w:lang w:val="zh-CN" w:eastAsia="zh-CN" w:bidi="ar-SA"/>
              </w:rPr>
              <w:t>条对投标人参加温州市国有企业采购活动应当具备的条件的要求；</w:t>
            </w:r>
          </w:p>
          <w:p w14:paraId="14639C7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2、单位负责人为同一人或者存在直接控股、管理关系的不同投标人，不得参加同一合同项下的采购活动；</w:t>
            </w:r>
          </w:p>
          <w:p w14:paraId="4080A91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en-US" w:eastAsia="zh-CN" w:bidi="ar-SA"/>
              </w:rPr>
              <w:t>3</w:t>
            </w:r>
            <w:r>
              <w:rPr>
                <w:rFonts w:hint="eastAsia" w:ascii="宋体" w:hAnsi="宋体" w:eastAsia="宋体" w:cs="宋体"/>
                <w:b/>
                <w:bCs/>
                <w:color w:val="auto"/>
                <w:kern w:val="0"/>
                <w:sz w:val="22"/>
                <w:szCs w:val="22"/>
                <w:highlight w:val="none"/>
                <w:u w:val="single"/>
                <w:lang w:val="zh-CN" w:eastAsia="zh-CN" w:bidi="ar-SA"/>
              </w:rPr>
              <w:t>、具有有效的《医疗机构执业许可证》，能够独立承担医疗法律责任；</w:t>
            </w:r>
          </w:p>
          <w:p w14:paraId="3D8EDBB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bCs/>
                <w:color w:val="auto"/>
                <w:kern w:val="0"/>
                <w:sz w:val="22"/>
                <w:szCs w:val="22"/>
                <w:highlight w:val="none"/>
                <w:u w:val="single"/>
                <w:lang w:val="en-US" w:eastAsia="zh-CN" w:bidi="ar-SA"/>
              </w:rPr>
              <w:t>4、具有有效的二乙级及以上医疗机构等级证书或证明文件；</w:t>
            </w:r>
          </w:p>
          <w:p w14:paraId="436AF19C">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en-US" w:eastAsia="zh-CN" w:bidi="ar-SA"/>
              </w:rPr>
              <w:t>5、</w:t>
            </w:r>
            <w:r>
              <w:rPr>
                <w:rFonts w:hint="eastAsia" w:ascii="宋体" w:hAnsi="宋体" w:eastAsia="宋体" w:cs="宋体"/>
                <w:b/>
                <w:bCs/>
                <w:color w:val="auto"/>
                <w:kern w:val="0"/>
                <w:sz w:val="22"/>
                <w:szCs w:val="22"/>
                <w:highlight w:val="none"/>
                <w:u w:val="single"/>
                <w:lang w:val="zh-CN" w:eastAsia="zh-CN" w:bidi="ar-SA"/>
              </w:rPr>
              <w:t>本项目不接受联合体投标。</w:t>
            </w:r>
          </w:p>
        </w:tc>
      </w:tr>
      <w:tr w14:paraId="08D3578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0C1D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C2DD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955C5D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☑不接受</w:t>
            </w:r>
          </w:p>
          <w:p w14:paraId="0308BA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□接受</w:t>
            </w:r>
          </w:p>
        </w:tc>
      </w:tr>
      <w:tr w14:paraId="4F27445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3DE7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AE7F4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FEAD6">
            <w:pPr>
              <w:pageBreakBefore w:val="0"/>
              <w:widowControl w:val="0"/>
              <w:shd w:val="clear"/>
              <w:kinsoku/>
              <w:topLinePunct w:val="0"/>
              <w:autoSpaceDE w:val="0"/>
              <w:autoSpaceDN w:val="0"/>
              <w:bidi w:val="0"/>
              <w:adjustRightInd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w:char="F0FE"/>
            </w:r>
            <w:r>
              <w:rPr>
                <w:rFonts w:hint="eastAsia" w:ascii="宋体" w:hAnsi="宋体" w:eastAsia="宋体" w:cs="宋体"/>
                <w:color w:val="auto"/>
                <w:kern w:val="0"/>
                <w:sz w:val="22"/>
                <w:szCs w:val="22"/>
                <w:highlight w:val="none"/>
                <w:lang w:val="zh-CN" w:eastAsia="zh-CN" w:bidi="ar-SA"/>
              </w:rPr>
              <w:t>不组织，现场勘查不统一组织，潜在投标人可自行前往。</w:t>
            </w:r>
          </w:p>
        </w:tc>
      </w:tr>
      <w:tr w14:paraId="2A84582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FA8BA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192E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D8426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□召开</w:t>
            </w:r>
          </w:p>
          <w:p w14:paraId="16C3EF1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☑不召开</w:t>
            </w:r>
          </w:p>
        </w:tc>
      </w:tr>
      <w:tr w14:paraId="69F2828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9093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CDFE62">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461B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bCs/>
                <w:color w:val="auto"/>
                <w:kern w:val="0"/>
                <w:sz w:val="22"/>
                <w:szCs w:val="22"/>
                <w:highlight w:val="none"/>
                <w:lang w:bidi="ar-SA"/>
              </w:rPr>
              <w:t>见采购公告</w:t>
            </w:r>
          </w:p>
        </w:tc>
      </w:tr>
      <w:tr w14:paraId="6C83030B">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9AECB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2CA1F6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77215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□允许</w:t>
            </w:r>
          </w:p>
          <w:p w14:paraId="07CA9E2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☑不允许</w:t>
            </w:r>
          </w:p>
        </w:tc>
      </w:tr>
      <w:tr w14:paraId="23CF9208">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4F6A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06FB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60E40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偏差允许幅度及其处理方法：不允许负偏差。</w:t>
            </w:r>
          </w:p>
        </w:tc>
      </w:tr>
      <w:tr w14:paraId="0DE9A24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66C9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CDC38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5B727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自投标截止时间起生效，有效期90天。</w:t>
            </w:r>
          </w:p>
        </w:tc>
      </w:tr>
      <w:tr w14:paraId="0F93DC4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02D85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E6072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zh-CN" w:eastAsia="zh-CN" w:bidi="ar-SA"/>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21C630F">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none"/>
                <w:lang w:val="zh-CN" w:eastAsia="zh-CN" w:bidi="ar-SA"/>
              </w:rPr>
            </w:pPr>
            <w:r>
              <w:rPr>
                <w:rFonts w:hint="eastAsia" w:ascii="宋体" w:hAnsi="宋体" w:eastAsia="宋体" w:cs="宋体"/>
                <w:b/>
                <w:bCs/>
                <w:color w:val="auto"/>
                <w:kern w:val="0"/>
                <w:sz w:val="22"/>
                <w:szCs w:val="22"/>
                <w:highlight w:val="none"/>
                <w:u w:val="none"/>
                <w:lang w:val="en-US" w:eastAsia="zh-CN" w:bidi="ar-SA"/>
              </w:rPr>
              <w:t>投标</w:t>
            </w:r>
            <w:r>
              <w:rPr>
                <w:rFonts w:hint="eastAsia" w:ascii="宋体" w:hAnsi="宋体" w:eastAsia="宋体" w:cs="宋体"/>
                <w:b/>
                <w:bCs/>
                <w:color w:val="auto"/>
                <w:kern w:val="0"/>
                <w:sz w:val="22"/>
                <w:szCs w:val="22"/>
                <w:highlight w:val="none"/>
                <w:u w:val="none"/>
                <w:lang w:val="zh-CN" w:eastAsia="zh-CN" w:bidi="ar-SA"/>
              </w:rPr>
              <w:t>保证金金额：▲</w:t>
            </w:r>
            <w:r>
              <w:rPr>
                <w:rFonts w:hint="eastAsia" w:ascii="宋体" w:hAnsi="宋体" w:eastAsia="宋体" w:cs="宋体"/>
                <w:b/>
                <w:bCs/>
                <w:color w:val="auto"/>
                <w:kern w:val="0"/>
                <w:sz w:val="22"/>
                <w:szCs w:val="22"/>
                <w:highlight w:val="none"/>
                <w:u w:val="single"/>
                <w:lang w:val="zh-CN" w:eastAsia="zh-CN" w:bidi="ar-SA"/>
              </w:rPr>
              <w:t>人民币</w:t>
            </w:r>
            <w:r>
              <w:rPr>
                <w:rFonts w:hint="eastAsia" w:ascii="宋体" w:hAnsi="宋体" w:eastAsia="宋体" w:cs="宋体"/>
                <w:b/>
                <w:bCs/>
                <w:color w:val="auto"/>
                <w:kern w:val="0"/>
                <w:sz w:val="22"/>
                <w:szCs w:val="22"/>
                <w:highlight w:val="none"/>
                <w:u w:val="single"/>
                <w:lang w:val="en-US" w:eastAsia="zh-CN" w:bidi="ar-SA"/>
              </w:rPr>
              <w:t>陆仟</w:t>
            </w:r>
            <w:r>
              <w:rPr>
                <w:rFonts w:hint="eastAsia" w:ascii="宋体" w:hAnsi="宋体" w:eastAsia="宋体" w:cs="宋体"/>
                <w:b/>
                <w:bCs/>
                <w:color w:val="auto"/>
                <w:kern w:val="0"/>
                <w:sz w:val="22"/>
                <w:szCs w:val="22"/>
                <w:highlight w:val="none"/>
                <w:u w:val="single"/>
                <w:lang w:val="zh-CN" w:eastAsia="zh-CN" w:bidi="ar-SA"/>
              </w:rPr>
              <w:t>元整；</w:t>
            </w:r>
            <w:r>
              <w:rPr>
                <w:rFonts w:hint="eastAsia" w:ascii="宋体" w:hAnsi="宋体" w:eastAsia="宋体" w:cs="宋体"/>
                <w:b/>
                <w:bCs/>
                <w:color w:val="auto"/>
                <w:kern w:val="0"/>
                <w:sz w:val="22"/>
                <w:szCs w:val="22"/>
                <w:highlight w:val="none"/>
                <w:u w:val="single"/>
                <w:lang w:val="en-US" w:eastAsia="zh-CN" w:bidi="ar-SA"/>
              </w:rPr>
              <w:t>供应商</w:t>
            </w:r>
            <w:r>
              <w:rPr>
                <w:rFonts w:hint="eastAsia" w:ascii="宋体" w:hAnsi="宋体" w:eastAsia="宋体" w:cs="宋体"/>
                <w:b/>
                <w:bCs/>
                <w:color w:val="auto"/>
                <w:kern w:val="0"/>
                <w:sz w:val="22"/>
                <w:szCs w:val="22"/>
                <w:highlight w:val="none"/>
                <w:u w:val="single"/>
                <w:lang w:val="zh-CN" w:eastAsia="zh-CN" w:bidi="ar-SA"/>
              </w:rPr>
              <w:t>必须在投标截止时间前以转账的方式汇入</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保证金，并至采购代理机构换取收据。（详见本采购文件</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保证金办理注意事项）。</w:t>
            </w:r>
          </w:p>
          <w:p w14:paraId="6D8DD29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户名：浙江创嘉项目管理有限公司</w:t>
            </w:r>
          </w:p>
          <w:p w14:paraId="2CFE3BB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账号：766000120190009458</w:t>
            </w:r>
          </w:p>
          <w:p w14:paraId="137002DA">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开户行：温州银行股份有限公司鹿城双屿支行</w:t>
            </w:r>
          </w:p>
        </w:tc>
      </w:tr>
      <w:tr w14:paraId="705B6A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A61CC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4C538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投标文件</w:t>
            </w:r>
            <w:r>
              <w:rPr>
                <w:rFonts w:hint="eastAsia" w:ascii="宋体" w:hAnsi="宋体" w:eastAsia="宋体" w:cs="宋体"/>
                <w:b/>
                <w:bCs/>
                <w:color w:val="auto"/>
                <w:kern w:val="0"/>
                <w:sz w:val="22"/>
                <w:szCs w:val="22"/>
                <w:highlight w:val="none"/>
                <w:lang w:val="zh-CN" w:eastAsia="zh-CN" w:bidi="ar-SA"/>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5A626B">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1、</w:t>
            </w:r>
            <w:r>
              <w:rPr>
                <w:rFonts w:hint="eastAsia" w:ascii="宋体" w:hAnsi="宋体" w:eastAsia="宋体" w:cs="宋体"/>
                <w:b/>
                <w:bCs/>
                <w:color w:val="auto"/>
                <w:kern w:val="0"/>
                <w:sz w:val="22"/>
                <w:szCs w:val="22"/>
                <w:highlight w:val="none"/>
                <w:lang w:val="zh-CN" w:eastAsia="zh-CN" w:bidi="ar-SA"/>
              </w:rPr>
              <w:t>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val="zh-CN" w:eastAsia="zh-CN" w:bidi="ar-SA"/>
              </w:rPr>
              <w:t>”和“报价文件”</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val="zh-CN" w:eastAsia="zh-CN" w:bidi="ar-SA"/>
              </w:rPr>
              <w:t xml:space="preserve">个部分组成。纸质投标文件正本一份，副本五份，共六份。 </w:t>
            </w:r>
          </w:p>
          <w:p w14:paraId="65FCC57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bidi="ar-SA"/>
              </w:rPr>
              <w:t>2、电子投标文件U盘一份，电子投标文件为</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bidi="ar-SA"/>
              </w:rPr>
              <w:t>、报价文件等</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bidi="ar-SA"/>
              </w:rPr>
              <w:t>部分完整投标文件签字盖章后的PDF格式扫描文件。电子投标文件密封于“报价文件”密封袋内。</w:t>
            </w:r>
          </w:p>
        </w:tc>
      </w:tr>
      <w:tr w14:paraId="2B9EE4C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CB3DF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8D1F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开标时间</w:t>
            </w:r>
          </w:p>
          <w:p w14:paraId="28FF7D2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71EDD">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详见采购公告</w:t>
            </w:r>
          </w:p>
        </w:tc>
      </w:tr>
      <w:tr w14:paraId="478A885E">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3BED7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51E616">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评标委员会</w:t>
            </w:r>
          </w:p>
          <w:p w14:paraId="6C919365">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51EE66">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Cs/>
                <w:color w:val="auto"/>
                <w:sz w:val="22"/>
                <w:szCs w:val="22"/>
                <w:highlight w:val="none"/>
                <w:lang w:bidi="ar-SA"/>
              </w:rPr>
              <w:t>采购人按照《</w:t>
            </w:r>
            <w:r>
              <w:rPr>
                <w:rFonts w:hint="eastAsia" w:ascii="宋体" w:hAnsi="宋体" w:eastAsia="宋体" w:cs="宋体"/>
                <w:bCs/>
                <w:color w:val="auto"/>
                <w:kern w:val="0"/>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的规定组建评标委员会，评标委员会由采购人代表和有关技术、经济等方面的专家组成，成员人数为5人（含）以上单数，除采购人代表外的专家将在评标专家库中随机抽取产生。</w:t>
            </w:r>
          </w:p>
        </w:tc>
      </w:tr>
      <w:tr w14:paraId="38355079">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F5CAD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EAE08C">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BCF674">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color w:val="auto"/>
                <w:kern w:val="0"/>
                <w:sz w:val="22"/>
                <w:szCs w:val="22"/>
                <w:highlight w:val="none"/>
                <w:lang w:bidi="ar-SA"/>
              </w:rPr>
              <w:t>需要</w:t>
            </w:r>
          </w:p>
          <w:p w14:paraId="3AD588FF">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履约保证金的形式：</w:t>
            </w:r>
            <w:r>
              <w:rPr>
                <w:rFonts w:hint="eastAsia" w:ascii="宋体" w:hAnsi="宋体" w:eastAsia="宋体" w:cs="宋体"/>
                <w:color w:val="auto"/>
                <w:kern w:val="0"/>
                <w:sz w:val="22"/>
                <w:szCs w:val="22"/>
                <w:highlight w:val="none"/>
                <w:lang w:eastAsia="zh-CN" w:bidi="ar-SA"/>
              </w:rPr>
              <w:t>银行转账</w:t>
            </w:r>
            <w:r>
              <w:rPr>
                <w:rFonts w:hint="eastAsia" w:ascii="宋体" w:hAnsi="宋体" w:eastAsia="宋体" w:cs="宋体"/>
                <w:color w:val="auto"/>
                <w:kern w:val="0"/>
                <w:sz w:val="22"/>
                <w:szCs w:val="22"/>
                <w:highlight w:val="none"/>
                <w:lang w:bidi="ar-SA"/>
              </w:rPr>
              <w:t>或保函（银行、保险公司出具）。</w:t>
            </w:r>
          </w:p>
          <w:p w14:paraId="0DE4ED37">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履约保证金的金额：</w:t>
            </w:r>
            <w:r>
              <w:rPr>
                <w:rFonts w:hint="eastAsia" w:ascii="宋体" w:hAnsi="宋体" w:eastAsia="宋体" w:cs="宋体"/>
                <w:color w:val="auto"/>
                <w:kern w:val="0"/>
                <w:sz w:val="22"/>
                <w:szCs w:val="22"/>
                <w:highlight w:val="none"/>
                <w:lang w:val="en-US" w:eastAsia="zh-CN" w:bidi="ar-SA"/>
              </w:rPr>
              <w:t>中标金额的2.5%</w:t>
            </w:r>
            <w:r>
              <w:rPr>
                <w:rFonts w:hint="eastAsia" w:ascii="宋体" w:hAnsi="宋体" w:eastAsia="宋体" w:cs="宋体"/>
                <w:bCs/>
                <w:color w:val="auto"/>
                <w:kern w:val="0"/>
                <w:sz w:val="22"/>
                <w:szCs w:val="22"/>
                <w:highlight w:val="none"/>
                <w:lang w:bidi="ar-SA"/>
              </w:rPr>
              <w:t>。 须按规定向采购人一次性提交履约</w:t>
            </w:r>
            <w:r>
              <w:rPr>
                <w:rFonts w:hint="eastAsia" w:ascii="宋体" w:hAnsi="宋体" w:eastAsia="宋体" w:cs="宋体"/>
                <w:bCs/>
                <w:color w:val="auto"/>
                <w:kern w:val="0"/>
                <w:sz w:val="22"/>
                <w:szCs w:val="22"/>
                <w:highlight w:val="none"/>
                <w:lang w:val="en-US" w:eastAsia="zh-CN" w:bidi="ar-SA"/>
              </w:rPr>
              <w:t>保证金</w:t>
            </w:r>
            <w:r>
              <w:rPr>
                <w:rFonts w:hint="eastAsia" w:ascii="宋体" w:hAnsi="宋体" w:eastAsia="宋体" w:cs="宋体"/>
                <w:bCs/>
                <w:color w:val="auto"/>
                <w:kern w:val="0"/>
                <w:sz w:val="22"/>
                <w:szCs w:val="22"/>
                <w:highlight w:val="none"/>
                <w:lang w:bidi="ar-SA"/>
              </w:rPr>
              <w:t>。</w:t>
            </w:r>
          </w:p>
        </w:tc>
      </w:tr>
      <w:tr w14:paraId="3D48A13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73DE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0AC2C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C1DCFD">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在中标通知书发出之日起30日历天内与采购人签订合同。</w:t>
            </w:r>
          </w:p>
          <w:p w14:paraId="5E2323C3">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与采购人签订合同后，2日历天内将合同扫描件电子版发给采购代理机构：邮箱：</w:t>
            </w:r>
            <w:r>
              <w:rPr>
                <w:rFonts w:hint="eastAsia" w:ascii="宋体" w:hAnsi="宋体" w:eastAsia="宋体" w:cs="宋体"/>
                <w:b/>
                <w:color w:val="auto"/>
                <w:sz w:val="22"/>
                <w:szCs w:val="22"/>
                <w:highlight w:val="none"/>
                <w:u w:val="single"/>
                <w:lang w:eastAsia="zh-CN" w:bidi="ar-SA"/>
              </w:rPr>
              <w:t>393354@qq.com</w:t>
            </w:r>
            <w:r>
              <w:rPr>
                <w:rFonts w:hint="eastAsia" w:ascii="宋体" w:hAnsi="宋体" w:eastAsia="宋体" w:cs="宋体"/>
                <w:color w:val="auto"/>
                <w:sz w:val="22"/>
                <w:szCs w:val="22"/>
                <w:highlight w:val="none"/>
                <w:lang w:bidi="ar-SA"/>
              </w:rPr>
              <w:t>。</w:t>
            </w:r>
          </w:p>
        </w:tc>
      </w:tr>
      <w:tr w14:paraId="3326F36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3B5EA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548F43">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val="zh-CN" w:eastAsia="zh-CN" w:bidi="ar-SA"/>
              </w:rPr>
            </w:pPr>
            <w:r>
              <w:rPr>
                <w:rFonts w:hint="eastAsia" w:ascii="宋体" w:hAnsi="宋体" w:eastAsia="宋体" w:cs="宋体"/>
                <w:color w:val="auto"/>
                <w:sz w:val="22"/>
                <w:szCs w:val="22"/>
                <w:highlight w:val="none"/>
                <w:lang w:bidi="ar-SA"/>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C6FFE6">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1.供应商认为采购文件</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采购过程</w:t>
            </w:r>
            <w:r>
              <w:rPr>
                <w:rFonts w:hint="eastAsia" w:ascii="宋体" w:hAnsi="宋体" w:eastAsia="宋体" w:cs="宋体"/>
                <w:color w:val="auto"/>
                <w:sz w:val="22"/>
                <w:szCs w:val="22"/>
                <w:highlight w:val="none"/>
                <w:lang w:bidi="ar-SA"/>
              </w:rPr>
              <w:t>使自己的权益受到损害的，可以自采购公告发出之日（采购公告发布当天不算）起</w:t>
            </w:r>
            <w:r>
              <w:rPr>
                <w:rFonts w:hint="eastAsia" w:ascii="宋体" w:hAnsi="宋体" w:eastAsia="宋体" w:cs="宋体"/>
                <w:color w:val="auto"/>
                <w:sz w:val="22"/>
                <w:szCs w:val="22"/>
                <w:highlight w:val="none"/>
                <w:lang w:eastAsia="zh-CN" w:bidi="ar-SA"/>
              </w:rPr>
              <w:t>6个日历天</w:t>
            </w:r>
            <w:r>
              <w:rPr>
                <w:rFonts w:hint="eastAsia" w:ascii="宋体" w:hAnsi="宋体" w:eastAsia="宋体" w:cs="宋体"/>
                <w:color w:val="auto"/>
                <w:sz w:val="22"/>
                <w:szCs w:val="22"/>
                <w:highlight w:val="none"/>
                <w:lang w:bidi="ar-SA"/>
              </w:rPr>
              <w:t>内，以书面形式向采购人和采购代理机构提出质疑</w:t>
            </w:r>
            <w:r>
              <w:rPr>
                <w:rFonts w:hint="eastAsia" w:ascii="宋体" w:hAnsi="宋体" w:eastAsia="宋体" w:cs="宋体"/>
                <w:color w:val="auto"/>
                <w:sz w:val="22"/>
                <w:szCs w:val="22"/>
                <w:highlight w:val="none"/>
                <w:lang w:eastAsia="zh-CN" w:bidi="ar-SA"/>
              </w:rPr>
              <w:t>。投标人认为中标和成交结果使自己的合法权益受到损害的，可以在知道或应知道其权益受到损害之日起三个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eastAsia="zh-CN" w:bidi="ar-SA"/>
              </w:rPr>
              <w:t>内以书面形式向采购人或采购代理机构提出质疑。</w:t>
            </w:r>
          </w:p>
          <w:p w14:paraId="5087231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2.采购人或采购代理机构在收到投标人的书面质疑后</w:t>
            </w:r>
            <w:r>
              <w:rPr>
                <w:rFonts w:hint="eastAsia" w:ascii="宋体" w:hAnsi="宋体" w:eastAsia="宋体" w:cs="宋体"/>
                <w:color w:val="auto"/>
                <w:sz w:val="22"/>
                <w:szCs w:val="22"/>
                <w:highlight w:val="none"/>
                <w:lang w:eastAsia="zh-CN" w:bidi="ar-SA"/>
              </w:rPr>
              <w:t>三个工作日</w:t>
            </w:r>
            <w:r>
              <w:rPr>
                <w:rFonts w:hint="eastAsia" w:ascii="宋体" w:hAnsi="宋体" w:eastAsia="宋体" w:cs="宋体"/>
                <w:color w:val="auto"/>
                <w:sz w:val="22"/>
                <w:szCs w:val="22"/>
                <w:highlight w:val="non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lang w:eastAsia="zh-CN" w:bidi="ar-SA"/>
              </w:rPr>
              <w:t>采购监督管理部门</w:t>
            </w:r>
            <w:r>
              <w:rPr>
                <w:rFonts w:hint="eastAsia" w:ascii="宋体" w:hAnsi="宋体" w:eastAsia="宋体" w:cs="宋体"/>
                <w:color w:val="auto"/>
                <w:sz w:val="22"/>
                <w:szCs w:val="22"/>
                <w:highlight w:val="none"/>
                <w:lang w:bidi="ar-SA"/>
              </w:rPr>
              <w:t>投诉。</w:t>
            </w:r>
          </w:p>
          <w:p w14:paraId="2A34D76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温州市现代服务业发展集团有限公司</w:t>
            </w:r>
            <w:r>
              <w:rPr>
                <w:rFonts w:hint="eastAsia" w:ascii="宋体" w:hAnsi="宋体" w:eastAsia="宋体" w:cs="宋体"/>
                <w:color w:val="auto"/>
                <w:sz w:val="22"/>
                <w:szCs w:val="22"/>
                <w:highlight w:val="non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lang w:val="en-US" w:eastAsia="zh-CN" w:bidi="ar-SA"/>
              </w:rPr>
              <w:t>温州市现代服务业发展集团有限公司</w:t>
            </w:r>
            <w:r>
              <w:rPr>
                <w:rFonts w:hint="eastAsia" w:ascii="宋体" w:hAnsi="宋体" w:eastAsia="宋体" w:cs="宋体"/>
                <w:color w:val="auto"/>
                <w:sz w:val="22"/>
                <w:szCs w:val="22"/>
                <w:highlight w:val="none"/>
                <w:lang w:bidi="ar-SA"/>
              </w:rPr>
              <w:t>答疑回复处理结果不合法的，</w:t>
            </w:r>
            <w:r>
              <w:rPr>
                <w:rFonts w:hint="eastAsia" w:ascii="宋体" w:hAnsi="宋体" w:eastAsia="宋体" w:cs="宋体"/>
                <w:color w:val="auto"/>
                <w:sz w:val="22"/>
                <w:szCs w:val="22"/>
                <w:highlight w:val="none"/>
                <w:lang w:eastAsia="zh-CN" w:bidi="ar-SA"/>
              </w:rPr>
              <w:t>可以采购人或代理机构为对象依法向人民法院提起诉讼</w:t>
            </w:r>
            <w:r>
              <w:rPr>
                <w:rFonts w:hint="eastAsia" w:ascii="宋体" w:hAnsi="宋体" w:eastAsia="宋体" w:cs="宋体"/>
                <w:color w:val="auto"/>
                <w:sz w:val="22"/>
                <w:szCs w:val="22"/>
                <w:highlight w:val="none"/>
                <w:lang w:bidi="ar-SA"/>
              </w:rPr>
              <w:t>。</w:t>
            </w:r>
          </w:p>
        </w:tc>
      </w:tr>
      <w:tr w14:paraId="39CD3C5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C76F5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915EBD">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FF0AA7">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合同签订后，采购人依法加强对合同履约进行管理，并在中标单位服务、项目验收等</w:t>
            </w:r>
            <w:r>
              <w:rPr>
                <w:rFonts w:hint="eastAsia" w:ascii="宋体" w:hAnsi="宋体" w:eastAsia="宋体" w:cs="宋体"/>
                <w:color w:val="auto"/>
                <w:sz w:val="22"/>
                <w:szCs w:val="22"/>
                <w:highlight w:val="none"/>
                <w:lang w:eastAsia="zh-CN" w:bidi="ar-SA"/>
              </w:rPr>
              <w:t>重要环节</w:t>
            </w:r>
            <w:r>
              <w:rPr>
                <w:rFonts w:hint="eastAsia" w:ascii="宋体" w:hAnsi="宋体" w:eastAsia="宋体" w:cs="宋体"/>
                <w:color w:val="auto"/>
                <w:sz w:val="22"/>
                <w:szCs w:val="22"/>
                <w:highlight w:val="none"/>
                <w:lang w:bidi="ar-SA"/>
              </w:rPr>
              <w:t>，如实填写《合同验收报告》（或考核资料），并及时向监管部门报告验收过程中遇到的问题。</w:t>
            </w:r>
          </w:p>
        </w:tc>
      </w:tr>
      <w:tr w14:paraId="70DF466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0B7EF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DC18B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76F83">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0E4B204">
      <w:pPr>
        <w:pStyle w:val="2"/>
        <w:keepNext/>
        <w:pageBreakBefore w:val="0"/>
        <w:widowControl w:val="0"/>
        <w:shd w:val="clear"/>
        <w:kinsoku/>
        <w:topLinePunct w:val="0"/>
        <w:bidi w:val="0"/>
        <w:spacing w:line="360" w:lineRule="auto"/>
        <w:rPr>
          <w:rFonts w:hint="eastAsia" w:ascii="宋体" w:hAnsi="宋体" w:eastAsia="宋体" w:cs="宋体"/>
          <w:color w:val="auto"/>
          <w:sz w:val="36"/>
          <w:szCs w:val="36"/>
          <w:highlight w:val="none"/>
          <w:lang w:bidi="ar-SA"/>
        </w:rPr>
      </w:pPr>
      <w:bookmarkStart w:id="7" w:name="_Toc222114875"/>
      <w:bookmarkStart w:id="8" w:name="_Toc246261261"/>
      <w:bookmarkStart w:id="9" w:name="_Toc241404198"/>
      <w:bookmarkStart w:id="10" w:name="_Toc262105499"/>
      <w:bookmarkStart w:id="11" w:name="_Toc262049414"/>
      <w:bookmarkStart w:id="12" w:name="_Toc249758860"/>
      <w:bookmarkStart w:id="13" w:name="_Toc221374622"/>
      <w:bookmarkStart w:id="14" w:name="_Toc245191310"/>
      <w:bookmarkStart w:id="15" w:name="_Toc221356947"/>
      <w:bookmarkStart w:id="16" w:name="_Toc221356882"/>
      <w:bookmarkStart w:id="17" w:name="_Toc223715994"/>
      <w:bookmarkStart w:id="18" w:name="_Toc249758708"/>
      <w:bookmarkStart w:id="19" w:name="_Toc221423615"/>
      <w:bookmarkStart w:id="20" w:name="_Toc245722277"/>
      <w:bookmarkStart w:id="21" w:name="_Toc239145350"/>
      <w:r>
        <w:rPr>
          <w:rFonts w:hint="eastAsia" w:ascii="宋体" w:hAnsi="宋体" w:eastAsia="宋体" w:cs="宋体"/>
          <w:color w:val="auto"/>
          <w:sz w:val="36"/>
          <w:szCs w:val="36"/>
          <w:highlight w:val="none"/>
          <w:lang w:bidi="ar-SA"/>
        </w:rPr>
        <w:br w:type="page"/>
      </w:r>
      <w:bookmarkStart w:id="22" w:name="_Toc2243"/>
      <w:r>
        <w:rPr>
          <w:rFonts w:hint="eastAsia" w:ascii="宋体" w:hAnsi="宋体" w:eastAsia="宋体" w:cs="宋体"/>
          <w:color w:val="auto"/>
          <w:sz w:val="36"/>
          <w:szCs w:val="36"/>
          <w:highlight w:val="none"/>
          <w:lang w:bidi="ar-SA"/>
        </w:rPr>
        <w:t>第一部分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投标人须知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ED2AC69">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23" w:name="_Toc9876"/>
      <w:bookmarkStart w:id="24" w:name="_Toc246261262"/>
      <w:bookmarkStart w:id="25" w:name="_Toc223715995"/>
      <w:bookmarkStart w:id="26" w:name="_Toc262049415"/>
      <w:bookmarkStart w:id="27" w:name="_Toc221374623"/>
      <w:bookmarkStart w:id="28" w:name="_Toc222114876"/>
      <w:bookmarkStart w:id="29" w:name="_Toc249758861"/>
      <w:bookmarkStart w:id="30" w:name="_Toc262105500"/>
      <w:bookmarkStart w:id="31" w:name="_Toc245722278"/>
      <w:bookmarkStart w:id="32" w:name="_Toc221356883"/>
      <w:bookmarkStart w:id="33" w:name="_Toc245191311"/>
      <w:bookmarkStart w:id="34" w:name="_Toc239145351"/>
      <w:bookmarkStart w:id="35" w:name="_Toc241404199"/>
      <w:bookmarkStart w:id="36" w:name="_Toc249758709"/>
      <w:bookmarkStart w:id="37" w:name="_Toc221356948"/>
      <w:bookmarkStart w:id="38" w:name="_Toc221423616"/>
      <w:r>
        <w:rPr>
          <w:rFonts w:hint="eastAsia" w:ascii="宋体" w:hAnsi="宋体" w:eastAsia="宋体" w:cs="宋体"/>
          <w:b/>
          <w:bCs/>
          <w:color w:val="auto"/>
          <w:sz w:val="22"/>
          <w:szCs w:val="22"/>
          <w:highlight w:val="none"/>
          <w:lang w:bidi="ar-SA"/>
        </w:rPr>
        <w:t>一、说明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55A3FC8">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1.本次采购是按照《</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》等法律及有关法规组织和实施的国企采购（非政府采购项目）。</w:t>
      </w:r>
    </w:p>
    <w:p w14:paraId="36E86C70">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2.▲</w:t>
      </w:r>
      <w:r>
        <w:rPr>
          <w:rFonts w:hint="eastAsia" w:ascii="宋体" w:hAnsi="宋体" w:eastAsia="宋体" w:cs="宋体"/>
          <w:b/>
          <w:color w:val="auto"/>
          <w:sz w:val="22"/>
          <w:szCs w:val="22"/>
          <w:highlight w:val="none"/>
          <w:u w:val="single"/>
          <w:lang w:bidi="ar-SA"/>
        </w:rPr>
        <w:t>合格投标人</w:t>
      </w:r>
    </w:p>
    <w:p w14:paraId="7AEF3BFC">
      <w:pPr>
        <w:keepNext w:val="0"/>
        <w:keepLines w:val="0"/>
        <w:pageBreakBefore w:val="0"/>
        <w:widowControl w:val="0"/>
        <w:shd w:val="clear"/>
        <w:tabs>
          <w:tab w:val="left" w:pos="54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合格投标人要求以本项目采购公告及投标人须知前附表中“</w:t>
      </w:r>
      <w:r>
        <w:rPr>
          <w:rFonts w:hint="eastAsia" w:ascii="宋体" w:hAnsi="宋体" w:eastAsia="宋体" w:cs="宋体"/>
          <w:b/>
          <w:bCs/>
          <w:color w:val="auto"/>
          <w:kern w:val="0"/>
          <w:sz w:val="22"/>
          <w:szCs w:val="22"/>
          <w:highlight w:val="none"/>
          <w:lang w:bidi="ar-SA"/>
        </w:rPr>
        <w:t>投标人</w:t>
      </w:r>
      <w:r>
        <w:rPr>
          <w:rFonts w:hint="eastAsia" w:ascii="宋体" w:hAnsi="宋体" w:eastAsia="宋体" w:cs="宋体"/>
          <w:b/>
          <w:bCs/>
          <w:color w:val="auto"/>
          <w:kern w:val="0"/>
          <w:sz w:val="22"/>
          <w:szCs w:val="22"/>
          <w:highlight w:val="none"/>
          <w:lang w:val="zh-CN" w:eastAsia="zh-CN" w:bidi="ar-SA"/>
        </w:rPr>
        <w:t>资格要求”</w:t>
      </w:r>
      <w:r>
        <w:rPr>
          <w:rFonts w:hint="eastAsia" w:ascii="宋体" w:hAnsi="宋体" w:eastAsia="宋体" w:cs="宋体"/>
          <w:b/>
          <w:color w:val="auto"/>
          <w:sz w:val="22"/>
          <w:szCs w:val="22"/>
          <w:highlight w:val="none"/>
          <w:lang w:bidi="ar-SA"/>
        </w:rPr>
        <w:t>描述为准。</w:t>
      </w:r>
    </w:p>
    <w:p w14:paraId="7900145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3.投标人代表</w:t>
      </w:r>
    </w:p>
    <w:p w14:paraId="432F06AC">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指全权代表投标人参加投标活动并签署投标文件的人。如果投标人代表不是法定代表人，须持有《法定代表人授权书》。</w:t>
      </w:r>
    </w:p>
    <w:p w14:paraId="408A543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4.投标费用</w:t>
      </w:r>
    </w:p>
    <w:p w14:paraId="1051BA22">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投标人应承担所有与准备和参加投标有关费用，不论投标的结果如何，采购人和采购代理机构均无义务和责任承担这些费用。</w:t>
      </w:r>
    </w:p>
    <w:p w14:paraId="56A94C1F">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39" w:name="_Toc30646"/>
      <w:bookmarkStart w:id="40" w:name="_Toc262049416"/>
      <w:bookmarkStart w:id="41" w:name="_Toc245191312"/>
      <w:bookmarkStart w:id="42" w:name="_Toc241404200"/>
      <w:bookmarkStart w:id="43" w:name="_Toc221356949"/>
      <w:bookmarkStart w:id="44" w:name="_Toc239145352"/>
      <w:bookmarkStart w:id="45" w:name="_Toc222114877"/>
      <w:bookmarkStart w:id="46" w:name="_Toc245722279"/>
      <w:bookmarkStart w:id="47" w:name="_Toc249758862"/>
      <w:bookmarkStart w:id="48" w:name="_Toc221374624"/>
      <w:bookmarkStart w:id="49" w:name="_Toc249758710"/>
      <w:bookmarkStart w:id="50" w:name="_Toc262105501"/>
      <w:bookmarkStart w:id="51" w:name="_Toc246261263"/>
      <w:bookmarkStart w:id="52" w:name="_Toc221356884"/>
      <w:bookmarkStart w:id="53" w:name="_Toc223715996"/>
      <w:bookmarkStart w:id="54" w:name="_Toc221423617"/>
      <w:r>
        <w:rPr>
          <w:rFonts w:hint="eastAsia" w:ascii="宋体" w:hAnsi="宋体" w:eastAsia="宋体" w:cs="宋体"/>
          <w:b/>
          <w:bCs/>
          <w:color w:val="auto"/>
          <w:sz w:val="22"/>
          <w:szCs w:val="22"/>
          <w:highlight w:val="none"/>
          <w:lang w:bidi="ar-SA"/>
        </w:rPr>
        <w:t>二、采购文件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28FEF9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1.采购文件由采购文件目录所列内容及相关资料组成。</w:t>
      </w:r>
    </w:p>
    <w:p w14:paraId="3CC4781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2.采购文件的澄清</w:t>
      </w:r>
    </w:p>
    <w:p w14:paraId="21A37A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投标人对采购文件如有疑点或未尽事宜要求澄清，或认为有必要进行说明或交流，投标人可以</w:t>
      </w:r>
      <w:r>
        <w:rPr>
          <w:rFonts w:hint="eastAsia" w:ascii="宋体" w:hAnsi="宋体" w:eastAsia="宋体" w:cs="宋体"/>
          <w:color w:val="auto"/>
          <w:sz w:val="22"/>
          <w:szCs w:val="22"/>
          <w:highlight w:val="none"/>
          <w:lang w:eastAsia="zh-CN" w:bidi="ar-SA"/>
        </w:rPr>
        <w:t>在采购公告发出之日（采购公告发布当天不算）起6个日历天内</w:t>
      </w:r>
      <w:r>
        <w:rPr>
          <w:rFonts w:hint="eastAsia" w:ascii="宋体" w:hAnsi="宋体" w:eastAsia="宋体" w:cs="宋体"/>
          <w:color w:val="auto"/>
          <w:sz w:val="22"/>
          <w:szCs w:val="22"/>
          <w:highlight w:val="none"/>
          <w:lang w:bidi="ar-SA"/>
        </w:rPr>
        <w:t>，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5A48837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3.采购文件的修改</w:t>
      </w:r>
    </w:p>
    <w:p w14:paraId="31AFCE8E">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color w:val="auto"/>
          <w:sz w:val="22"/>
          <w:szCs w:val="22"/>
          <w:highlight w:val="none"/>
          <w:lang w:bidi="ar-SA"/>
        </w:rPr>
        <w:t>在投标截止期</w:t>
      </w:r>
      <w:r>
        <w:rPr>
          <w:rFonts w:hint="eastAsia" w:ascii="宋体" w:hAnsi="宋体" w:eastAsia="宋体" w:cs="宋体"/>
          <w:color w:val="auto"/>
          <w:sz w:val="22"/>
          <w:szCs w:val="22"/>
          <w:highlight w:val="none"/>
          <w:lang w:val="en-US" w:eastAsia="zh-CN" w:bidi="ar-SA"/>
        </w:rPr>
        <w:t>三</w:t>
      </w:r>
      <w:r>
        <w:rPr>
          <w:rFonts w:hint="eastAsia" w:ascii="宋体" w:hAnsi="宋体" w:eastAsia="宋体" w:cs="宋体"/>
          <w:color w:val="auto"/>
          <w:sz w:val="22"/>
          <w:szCs w:val="22"/>
          <w:highlight w:val="none"/>
          <w:lang w:bidi="ar-SA"/>
        </w:rPr>
        <w:t>天前，采购人无论是出于何种原因，均可对采购文件用补充文件的方式进行修改，并在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上发布更正公告。该澄清和修改的内容为采购文件的组成部分。不足</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日的，采购人将顺延提交投标文件的截止时间。采购人可以视采购具体情况在采购文件要求提交截止时间前，作出延长投标截止时间和开标时间的决定，并在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上发布变更公告</w:t>
      </w:r>
      <w:r>
        <w:rPr>
          <w:rFonts w:hint="eastAsia" w:ascii="宋体" w:hAnsi="宋体" w:eastAsia="宋体" w:cs="宋体"/>
          <w:b/>
          <w:color w:val="auto"/>
          <w:sz w:val="22"/>
          <w:szCs w:val="22"/>
          <w:highlight w:val="none"/>
          <w:lang w:bidi="ar-SA"/>
        </w:rPr>
        <w:t>。</w:t>
      </w:r>
    </w:p>
    <w:p w14:paraId="1B5E2FA7">
      <w:pPr>
        <w:keepNext w:val="0"/>
        <w:keepLines w:val="0"/>
        <w:pageBreakBefore w:val="0"/>
        <w:widowControl w:val="0"/>
        <w:shd w:val="clear"/>
        <w:tabs>
          <w:tab w:val="left" w:pos="36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3.2采购文件如有补充更正均见</w:t>
      </w:r>
      <w:r>
        <w:rPr>
          <w:rFonts w:hint="eastAsia" w:ascii="宋体" w:hAnsi="宋体" w:eastAsia="宋体" w:cs="宋体"/>
          <w:bCs/>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bCs/>
          <w:color w:val="auto"/>
          <w:sz w:val="22"/>
          <w:szCs w:val="22"/>
          <w:highlight w:val="none"/>
          <w:lang w:bidi="ar-SA"/>
        </w:rPr>
        <w:t>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lang w:bidi="ar-SA"/>
        </w:rPr>
        <w:t>。</w:t>
      </w:r>
    </w:p>
    <w:p w14:paraId="4C07AA2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55" w:name="_Toc249758711"/>
      <w:bookmarkStart w:id="56" w:name="_Toc222114878"/>
      <w:bookmarkStart w:id="57" w:name="_Toc246261264"/>
      <w:bookmarkStart w:id="58" w:name="_Toc241404201"/>
      <w:bookmarkStart w:id="59" w:name="_Toc245722280"/>
      <w:bookmarkStart w:id="60" w:name="_Toc221356885"/>
      <w:bookmarkStart w:id="61" w:name="_Toc262049417"/>
      <w:bookmarkStart w:id="62" w:name="_Toc221423618"/>
      <w:bookmarkStart w:id="63" w:name="_Toc221374625"/>
      <w:bookmarkStart w:id="64" w:name="_Toc221356950"/>
      <w:bookmarkStart w:id="65" w:name="_Toc245191313"/>
      <w:bookmarkStart w:id="66" w:name="_Toc249758863"/>
      <w:bookmarkStart w:id="67" w:name="_Toc239145353"/>
      <w:bookmarkStart w:id="68" w:name="_Toc12990"/>
      <w:bookmarkStart w:id="69" w:name="_Toc262105502"/>
      <w:bookmarkStart w:id="70" w:name="_Toc223715997"/>
      <w:r>
        <w:rPr>
          <w:rFonts w:hint="eastAsia" w:ascii="宋体" w:hAnsi="宋体" w:eastAsia="宋体" w:cs="宋体"/>
          <w:b/>
          <w:bCs/>
          <w:color w:val="auto"/>
          <w:sz w:val="22"/>
          <w:szCs w:val="22"/>
          <w:highlight w:val="none"/>
          <w:lang w:bidi="ar-SA"/>
        </w:rPr>
        <w:t>三、投标文件的编制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88BDD3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1.投标人应认真阅读采购文件中所有事项格式、条款和技术规范等。</w:t>
      </w:r>
      <w:r>
        <w:rPr>
          <w:rFonts w:hint="eastAsia" w:ascii="宋体" w:hAnsi="宋体" w:eastAsia="宋体" w:cs="宋体"/>
          <w:b/>
          <w:color w:val="auto"/>
          <w:sz w:val="22"/>
          <w:szCs w:val="22"/>
          <w:highlight w:val="none"/>
          <w:lang w:bidi="ar-SA"/>
        </w:rPr>
        <w:t>投标人没有按照采购文件要求提交全部资料，或者没有对采购文件各个方面做出实质性响应，导致投标被拒绝的风险由投标人自行承担。</w:t>
      </w:r>
    </w:p>
    <w:p w14:paraId="1C2E29B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2.投标人法律责任</w:t>
      </w:r>
    </w:p>
    <w:p w14:paraId="7C043535">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投标人应保证所提供文件资料的真实性，所有文件资料必须是针对本次投标的。如发现投标人提供了虚假文件资料，其投标将被拒绝，并自行承担相应的法律责任。</w:t>
      </w:r>
    </w:p>
    <w:p w14:paraId="0D7DE8F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3.投标文件的构成：</w:t>
      </w:r>
    </w:p>
    <w:p w14:paraId="7593093A">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3.1投标文件由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color w:val="auto"/>
          <w:sz w:val="22"/>
          <w:szCs w:val="22"/>
          <w:highlight w:val="none"/>
          <w:lang w:bidi="ar-SA"/>
        </w:rPr>
        <w:t>、报价文件</w:t>
      </w:r>
      <w:r>
        <w:rPr>
          <w:rFonts w:hint="eastAsia" w:ascii="宋体" w:hAnsi="宋体" w:eastAsia="宋体" w:cs="宋体"/>
          <w:b/>
          <w:color w:val="auto"/>
          <w:sz w:val="22"/>
          <w:szCs w:val="22"/>
          <w:highlight w:val="none"/>
          <w:lang w:val="en-US" w:eastAsia="zh-CN" w:bidi="ar-SA"/>
        </w:rPr>
        <w:t>二</w:t>
      </w:r>
      <w:r>
        <w:rPr>
          <w:rFonts w:hint="eastAsia" w:ascii="宋体" w:hAnsi="宋体" w:eastAsia="宋体" w:cs="宋体"/>
          <w:b/>
          <w:color w:val="auto"/>
          <w:sz w:val="22"/>
          <w:szCs w:val="22"/>
          <w:highlight w:val="none"/>
          <w:lang w:bidi="ar-SA"/>
        </w:rPr>
        <w:t>部分构成：</w:t>
      </w:r>
    </w:p>
    <w:p w14:paraId="4CD4F8D2">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u w:val="none"/>
          <w:lang w:bidi="ar-SA"/>
        </w:rPr>
        <w:t>（1）</w:t>
      </w:r>
      <w:r>
        <w:rPr>
          <w:rFonts w:hint="eastAsia" w:ascii="宋体" w:hAnsi="宋体" w:eastAsia="宋体" w:cs="宋体"/>
          <w:b/>
          <w:bCs/>
          <w:color w:val="auto"/>
          <w:kern w:val="0"/>
          <w:sz w:val="22"/>
          <w:szCs w:val="22"/>
          <w:highlight w:val="none"/>
          <w:lang w:val="en-US" w:eastAsia="zh-CN" w:bidi="ar-SA"/>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70FD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56176D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序号</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80FCFFA">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内容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5D2651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备 注</w:t>
            </w:r>
          </w:p>
        </w:tc>
      </w:tr>
      <w:tr w14:paraId="114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0294A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Cs/>
                <w:color w:val="auto"/>
                <w:sz w:val="22"/>
                <w:szCs w:val="22"/>
                <w:highlight w:val="none"/>
                <w:lang w:val="en-US" w:eastAsia="zh-CN" w:bidi="ar-SA"/>
              </w:rPr>
              <w:t>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1C4F074">
            <w:pPr>
              <w:keepNext w:val="0"/>
              <w:keepLines w:val="0"/>
              <w:pageBreakBefore w:val="0"/>
              <w:widowControl w:val="0"/>
              <w:shd w:val="clear"/>
              <w:kinsoku/>
              <w:wordWrap/>
              <w:overflowPunct/>
              <w:topLinePunct w:val="0"/>
              <w:autoSpaceDE/>
              <w:autoSpaceDN/>
              <w:bidi w:val="0"/>
              <w:adjustRightInd/>
              <w:snapToGrid/>
              <w:spacing w:line="360" w:lineRule="exact"/>
              <w:ind w:left="0" w:hanging="9" w:hangingChars="4"/>
              <w:textAlignment w:val="auto"/>
              <w:rPr>
                <w:rFonts w:hint="eastAsia" w:ascii="宋体" w:hAnsi="宋体" w:eastAsia="宋体" w:cs="宋体"/>
                <w:b/>
                <w:color w:val="auto"/>
                <w:sz w:val="22"/>
                <w:szCs w:val="22"/>
                <w:highlight w:val="none"/>
                <w:lang w:eastAsia="zh-CN"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资格</w:t>
            </w:r>
            <w:r>
              <w:rPr>
                <w:rFonts w:hint="eastAsia" w:ascii="宋体" w:hAnsi="宋体" w:eastAsia="宋体" w:cs="宋体"/>
                <w:b/>
                <w:color w:val="auto"/>
                <w:sz w:val="22"/>
                <w:szCs w:val="22"/>
                <w:highlight w:val="none"/>
                <w:u w:val="single"/>
                <w:lang w:val="en-US" w:eastAsia="zh-CN" w:bidi="ar-SA"/>
              </w:rPr>
              <w:t>部分</w:t>
            </w:r>
          </w:p>
        </w:tc>
        <w:tc>
          <w:tcPr>
            <w:tcW w:w="1245" w:type="dxa"/>
            <w:vMerge w:val="restart"/>
            <w:tcBorders>
              <w:top w:val="single" w:color="auto" w:sz="4" w:space="0"/>
              <w:left w:val="single" w:color="auto" w:sz="4" w:space="0"/>
              <w:right w:val="single" w:color="auto" w:sz="4" w:space="0"/>
            </w:tcBorders>
            <w:noWrap w:val="0"/>
            <w:vAlign w:val="center"/>
          </w:tcPr>
          <w:p w14:paraId="2DC82F2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SA"/>
              </w:rPr>
              <w:t>附件一</w:t>
            </w:r>
          </w:p>
        </w:tc>
      </w:tr>
      <w:tr w14:paraId="712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142D339">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a）</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AD96C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法定代表人声明书或法定代表人授权书</w:t>
            </w:r>
          </w:p>
        </w:tc>
        <w:tc>
          <w:tcPr>
            <w:tcW w:w="1245" w:type="dxa"/>
            <w:vMerge w:val="continue"/>
            <w:tcBorders>
              <w:left w:val="single" w:color="auto" w:sz="4" w:space="0"/>
              <w:right w:val="single" w:color="auto" w:sz="4" w:space="0"/>
            </w:tcBorders>
            <w:noWrap w:val="0"/>
            <w:vAlign w:val="center"/>
          </w:tcPr>
          <w:p w14:paraId="327F153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5FFC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A6989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b）</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280A23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营业执照</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或事业法人登记证书或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工商等登记证明材料；自然人参与采购，提供身份证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复印件、税务登记证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复印件、社保登记证（或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noWrap w:val="0"/>
            <w:vAlign w:val="center"/>
          </w:tcPr>
          <w:p w14:paraId="567D258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27A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60389C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c）</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4FFDF77">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具有良好的商业信誉和健全的财务会计制度的承诺函</w:t>
            </w:r>
          </w:p>
        </w:tc>
        <w:tc>
          <w:tcPr>
            <w:tcW w:w="1245" w:type="dxa"/>
            <w:vMerge w:val="continue"/>
            <w:tcBorders>
              <w:left w:val="single" w:color="auto" w:sz="4" w:space="0"/>
              <w:right w:val="single" w:color="auto" w:sz="4" w:space="0"/>
            </w:tcBorders>
            <w:noWrap w:val="0"/>
            <w:vAlign w:val="center"/>
          </w:tcPr>
          <w:p w14:paraId="61204A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9CA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022262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d）</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B4E50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具有履行合同所必需的设备和专业技术、售后保障等能力的承诺函</w:t>
            </w:r>
          </w:p>
        </w:tc>
        <w:tc>
          <w:tcPr>
            <w:tcW w:w="1245" w:type="dxa"/>
            <w:vMerge w:val="continue"/>
            <w:tcBorders>
              <w:left w:val="single" w:color="auto" w:sz="4" w:space="0"/>
              <w:right w:val="single" w:color="auto" w:sz="4" w:space="0"/>
            </w:tcBorders>
            <w:noWrap w:val="0"/>
            <w:vAlign w:val="center"/>
          </w:tcPr>
          <w:p w14:paraId="62F4115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15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5AE5F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e）</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D7C4EA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具有依法缴纳税收和社会保障资金的良好记录的承诺函</w:t>
            </w:r>
          </w:p>
        </w:tc>
        <w:tc>
          <w:tcPr>
            <w:tcW w:w="1245" w:type="dxa"/>
            <w:vMerge w:val="continue"/>
            <w:tcBorders>
              <w:left w:val="single" w:color="auto" w:sz="4" w:space="0"/>
              <w:right w:val="single" w:color="auto" w:sz="4" w:space="0"/>
            </w:tcBorders>
            <w:noWrap w:val="0"/>
            <w:vAlign w:val="center"/>
          </w:tcPr>
          <w:p w14:paraId="2DFF8F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36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41189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f）</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53527A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参加采购、招投标等活动前三年内（新成立不满三年的组织机构自成立之日起算）在经营活动中</w:t>
            </w:r>
            <w:r>
              <w:rPr>
                <w:rFonts w:hint="eastAsia" w:ascii="宋体" w:hAnsi="宋体" w:eastAsia="宋体" w:cs="宋体"/>
                <w:b/>
                <w:bCs w:val="0"/>
                <w:color w:val="auto"/>
                <w:sz w:val="22"/>
                <w:szCs w:val="22"/>
                <w:highlight w:val="none"/>
                <w:u w:val="single"/>
                <w:lang w:eastAsia="zh-CN" w:bidi="ar-SA"/>
              </w:rPr>
              <w:t>没有重大违法记录、严重失信行为和行贿记录</w:t>
            </w:r>
            <w:r>
              <w:rPr>
                <w:rFonts w:hint="eastAsia" w:ascii="宋体" w:hAnsi="宋体" w:eastAsia="宋体" w:cs="宋体"/>
                <w:b/>
                <w:bCs w:val="0"/>
                <w:color w:val="auto"/>
                <w:sz w:val="22"/>
                <w:szCs w:val="22"/>
                <w:highlight w:val="none"/>
                <w:u w:val="single"/>
                <w:lang w:bidi="ar-SA"/>
              </w:rPr>
              <w:t>的声明函</w:t>
            </w:r>
          </w:p>
        </w:tc>
        <w:tc>
          <w:tcPr>
            <w:tcW w:w="1245" w:type="dxa"/>
            <w:vMerge w:val="continue"/>
            <w:tcBorders>
              <w:left w:val="single" w:color="auto" w:sz="4" w:space="0"/>
              <w:right w:val="single" w:color="auto" w:sz="4" w:space="0"/>
            </w:tcBorders>
            <w:noWrap w:val="0"/>
            <w:vAlign w:val="center"/>
          </w:tcPr>
          <w:p w14:paraId="22A81948">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4B0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E36EE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g）</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A257EF5">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noWrap w:val="0"/>
            <w:vAlign w:val="center"/>
          </w:tcPr>
          <w:p w14:paraId="2BB058F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2631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1CB76A1">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h）</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94BE85B">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有效的《医疗机构执业许可证》</w:t>
            </w:r>
            <w:r>
              <w:rPr>
                <w:rFonts w:hint="eastAsia" w:ascii="宋体" w:hAnsi="宋体" w:eastAsia="宋体" w:cs="宋体"/>
                <w:b/>
                <w:bCs w:val="0"/>
                <w:color w:val="auto"/>
                <w:sz w:val="22"/>
                <w:szCs w:val="22"/>
                <w:highlight w:val="none"/>
                <w:u w:val="single"/>
                <w:lang w:val="en-US" w:eastAsia="zh-CN" w:bidi="ar-SA"/>
              </w:rPr>
              <w:t>复印件加盖投标人单位公章</w:t>
            </w:r>
          </w:p>
        </w:tc>
        <w:tc>
          <w:tcPr>
            <w:tcW w:w="1245" w:type="dxa"/>
            <w:vMerge w:val="continue"/>
            <w:tcBorders>
              <w:left w:val="single" w:color="auto" w:sz="4" w:space="0"/>
              <w:right w:val="single" w:color="auto" w:sz="4" w:space="0"/>
            </w:tcBorders>
            <w:noWrap w:val="0"/>
            <w:vAlign w:val="center"/>
          </w:tcPr>
          <w:p w14:paraId="361EE1C8">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A74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CF68B0A">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i）</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6AB91F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sz w:val="22"/>
                <w:szCs w:val="22"/>
                <w:highlight w:val="none"/>
                <w:u w:val="single"/>
                <w:lang w:bidi="ar-SA"/>
              </w:rPr>
            </w:pPr>
            <w:r>
              <w:rPr>
                <w:rFonts w:hint="eastAsia" w:ascii="宋体" w:hAnsi="宋体" w:eastAsia="宋体" w:cs="宋体"/>
                <w:b/>
                <w:bCs w:val="0"/>
                <w:color w:val="auto"/>
                <w:sz w:val="22"/>
                <w:szCs w:val="22"/>
                <w:highlight w:val="none"/>
                <w:u w:val="single"/>
                <w:lang w:val="en-US" w:eastAsia="zh-CN" w:bidi="ar-SA"/>
              </w:rPr>
              <w:t>有效的二乙级及以上医疗机构等级证书或证明文件复印件加盖投标人单位公章</w:t>
            </w:r>
          </w:p>
        </w:tc>
        <w:tc>
          <w:tcPr>
            <w:tcW w:w="1245" w:type="dxa"/>
            <w:vMerge w:val="continue"/>
            <w:tcBorders>
              <w:left w:val="single" w:color="auto" w:sz="4" w:space="0"/>
              <w:right w:val="single" w:color="auto" w:sz="4" w:space="0"/>
            </w:tcBorders>
            <w:noWrap w:val="0"/>
            <w:vAlign w:val="center"/>
          </w:tcPr>
          <w:p w14:paraId="4196AA7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D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F7146AC">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B71718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投标函</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2D12C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附件二</w:t>
            </w:r>
          </w:p>
        </w:tc>
      </w:tr>
      <w:tr w14:paraId="52E7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3B1BEF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3</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24CBB6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技术规格、商务条款偏离表</w:t>
            </w:r>
          </w:p>
        </w:tc>
        <w:tc>
          <w:tcPr>
            <w:tcW w:w="1245" w:type="dxa"/>
            <w:tcBorders>
              <w:top w:val="single" w:color="auto" w:sz="4" w:space="0"/>
              <w:left w:val="single" w:color="auto" w:sz="4" w:space="0"/>
              <w:right w:val="single" w:color="auto" w:sz="4" w:space="0"/>
            </w:tcBorders>
            <w:noWrap w:val="0"/>
            <w:vAlign w:val="center"/>
          </w:tcPr>
          <w:p w14:paraId="6D547FD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附件四</w:t>
            </w:r>
          </w:p>
        </w:tc>
      </w:tr>
      <w:tr w14:paraId="0FF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BF8E53E">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4</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0BC76F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项目负责人资历表</w:t>
            </w:r>
          </w:p>
        </w:tc>
        <w:tc>
          <w:tcPr>
            <w:tcW w:w="1245" w:type="dxa"/>
            <w:vMerge w:val="restart"/>
            <w:tcBorders>
              <w:left w:val="single" w:color="auto" w:sz="4" w:space="0"/>
              <w:right w:val="single" w:color="auto" w:sz="4" w:space="0"/>
            </w:tcBorders>
            <w:noWrap w:val="0"/>
            <w:vAlign w:val="center"/>
          </w:tcPr>
          <w:p w14:paraId="20A377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附件五</w:t>
            </w:r>
          </w:p>
        </w:tc>
      </w:tr>
      <w:tr w14:paraId="01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6E8D1D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5</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3C2103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项目团队人员配置一览表</w:t>
            </w:r>
          </w:p>
        </w:tc>
        <w:tc>
          <w:tcPr>
            <w:tcW w:w="1245" w:type="dxa"/>
            <w:vMerge w:val="continue"/>
            <w:tcBorders>
              <w:left w:val="single" w:color="auto" w:sz="4" w:space="0"/>
              <w:right w:val="single" w:color="auto" w:sz="4" w:space="0"/>
            </w:tcBorders>
            <w:noWrap w:val="0"/>
            <w:vAlign w:val="center"/>
          </w:tcPr>
          <w:p w14:paraId="528578D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1861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1523A16">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381B20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资信证明文件（本部分为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609451">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r w14:paraId="74C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3C2D530">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49F33FD">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同类项目</w:t>
            </w:r>
            <w:r>
              <w:rPr>
                <w:rFonts w:hint="eastAsia" w:ascii="宋体" w:hAnsi="宋体" w:eastAsia="宋体" w:cs="宋体"/>
                <w:color w:val="auto"/>
                <w:sz w:val="22"/>
                <w:szCs w:val="22"/>
                <w:highlight w:val="none"/>
                <w:lang w:bidi="ar-SA"/>
              </w:rPr>
              <w:t>业绩表</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867D6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附件六</w:t>
            </w:r>
          </w:p>
        </w:tc>
      </w:tr>
      <w:tr w14:paraId="75A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73D6E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9ACD55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u w:val="single"/>
                <w:lang w:bidi="ar-SA"/>
              </w:rPr>
              <w:t>针对本次项目采购需求提出的详细实施方案（包括但不限于</w:t>
            </w:r>
            <w:r>
              <w:rPr>
                <w:rFonts w:hint="eastAsia" w:ascii="宋体" w:hAnsi="宋体" w:eastAsia="宋体" w:cs="宋体"/>
                <w:b/>
                <w:color w:val="auto"/>
                <w:sz w:val="22"/>
                <w:szCs w:val="22"/>
                <w:highlight w:val="none"/>
                <w:u w:val="single"/>
                <w:lang w:eastAsia="zh-CN" w:bidi="ar-SA"/>
              </w:rPr>
              <w:t>技术资信</w:t>
            </w:r>
            <w:r>
              <w:rPr>
                <w:rFonts w:hint="eastAsia" w:ascii="宋体" w:hAnsi="宋体" w:eastAsia="宋体" w:cs="宋体"/>
                <w:b/>
                <w:color w:val="auto"/>
                <w:sz w:val="22"/>
                <w:szCs w:val="22"/>
                <w:highlight w:val="none"/>
                <w:u w:val="single"/>
                <w:lang w:bidi="ar-SA"/>
              </w:rPr>
              <w:t>分评分细则要求的各个方案）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CBFB3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bidi="ar-SA"/>
              </w:rPr>
            </w:pPr>
          </w:p>
        </w:tc>
      </w:tr>
      <w:tr w14:paraId="4F7E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7D975A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5624536">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B500A27">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bl>
    <w:p w14:paraId="2FB63E1D">
      <w:pPr>
        <w:keepNext w:val="0"/>
        <w:keepLines w:val="0"/>
        <w:pageBreakBefore w:val="0"/>
        <w:widowControl w:val="0"/>
        <w:shd w:val="clear"/>
        <w:kinsoku/>
        <w:wordWrap/>
        <w:topLinePunct w:val="0"/>
        <w:bidi w:val="0"/>
        <w:snapToGrid/>
        <w:spacing w:line="360" w:lineRule="exact"/>
        <w:ind w:left="8" w:hanging="9" w:hangingChars="4"/>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说明：</w:t>
      </w:r>
    </w:p>
    <w:p w14:paraId="563B9F36">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投标人可根据采购文件中的技术规格书以及</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评分表，提供投标人认为需要提供的文件和资料。</w:t>
      </w:r>
    </w:p>
    <w:p w14:paraId="61185DB7">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5103E60B">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w:t>
      </w: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lang w:bidi="ar-SA"/>
        </w:rPr>
        <w:t>）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72DE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0351D220">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序号</w:t>
            </w:r>
          </w:p>
        </w:tc>
        <w:tc>
          <w:tcPr>
            <w:tcW w:w="7655" w:type="dxa"/>
            <w:noWrap w:val="0"/>
            <w:vAlign w:val="center"/>
          </w:tcPr>
          <w:p w14:paraId="349CDB9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内容</w:t>
            </w:r>
          </w:p>
        </w:tc>
        <w:tc>
          <w:tcPr>
            <w:tcW w:w="1240" w:type="dxa"/>
            <w:noWrap w:val="0"/>
            <w:vAlign w:val="center"/>
          </w:tcPr>
          <w:p w14:paraId="418B24A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备注</w:t>
            </w:r>
          </w:p>
        </w:tc>
      </w:tr>
      <w:tr w14:paraId="2841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5358F4F">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w:t>
            </w:r>
          </w:p>
        </w:tc>
        <w:tc>
          <w:tcPr>
            <w:tcW w:w="7655" w:type="dxa"/>
            <w:noWrap w:val="0"/>
            <w:vAlign w:val="center"/>
          </w:tcPr>
          <w:p w14:paraId="1FF67E4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开标一览表</w:t>
            </w:r>
          </w:p>
        </w:tc>
        <w:tc>
          <w:tcPr>
            <w:tcW w:w="1240" w:type="dxa"/>
            <w:noWrap w:val="0"/>
            <w:vAlign w:val="center"/>
          </w:tcPr>
          <w:p w14:paraId="1ED0A9E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eastAsia="zh-CN" w:bidi="ar-SA"/>
              </w:rPr>
              <w:t>）</w:t>
            </w:r>
          </w:p>
        </w:tc>
      </w:tr>
      <w:tr w14:paraId="7276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FC43B47">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tc>
        <w:tc>
          <w:tcPr>
            <w:tcW w:w="7655" w:type="dxa"/>
            <w:noWrap w:val="0"/>
            <w:vAlign w:val="top"/>
          </w:tcPr>
          <w:p w14:paraId="4264B7E5">
            <w:pPr>
              <w:keepLines w:val="0"/>
              <w:pageBreakBefore w:val="0"/>
              <w:widowControl w:val="0"/>
              <w:shd w:val="clear"/>
              <w:tabs>
                <w:tab w:val="left" w:pos="5355"/>
              </w:tabs>
              <w:kinsoku/>
              <w:wordWrap/>
              <w:bidi w:val="0"/>
              <w:spacing w:line="360" w:lineRule="exact"/>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color w:val="auto"/>
                <w:spacing w:val="0"/>
                <w:sz w:val="22"/>
                <w:szCs w:val="22"/>
                <w:highlight w:val="none"/>
              </w:rPr>
              <w:t>投标分项报价表</w:t>
            </w:r>
          </w:p>
        </w:tc>
        <w:tc>
          <w:tcPr>
            <w:tcW w:w="1240" w:type="dxa"/>
            <w:noWrap w:val="0"/>
            <w:vAlign w:val="center"/>
          </w:tcPr>
          <w:p w14:paraId="3BD7C90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eastAsia="zh-CN" w:bidi="ar-SA"/>
              </w:rPr>
              <w:t>）</w:t>
            </w:r>
          </w:p>
        </w:tc>
      </w:tr>
    </w:tbl>
    <w:p w14:paraId="61B243A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3.2投标文件形式</w:t>
      </w:r>
    </w:p>
    <w:p w14:paraId="56A3FAD8">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投标人应根据采购文件中所提供的格式，内容按顺序填写并装订成册；</w:t>
      </w:r>
    </w:p>
    <w:p w14:paraId="39515E24">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、报价文件分别包装于各自不透明的标函袋中，标函袋不做统一要求。</w:t>
      </w:r>
    </w:p>
    <w:p w14:paraId="1CACA50E">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投标文件应有目录以及页码，以便评委检索；</w:t>
      </w:r>
    </w:p>
    <w:p w14:paraId="305C90E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4.投标报价</w:t>
      </w:r>
    </w:p>
    <w:p w14:paraId="19E7B0F5">
      <w:pPr>
        <w:keepNext w:val="0"/>
        <w:keepLines w:val="0"/>
        <w:pageBreakBefore w:val="0"/>
        <w:widowControl w:val="0"/>
        <w:shd w:val="clear"/>
        <w:tabs>
          <w:tab w:val="left" w:pos="-180"/>
          <w:tab w:val="left" w:pos="180"/>
          <w:tab w:val="left" w:pos="36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4.1▲</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lang w:eastAsia="zh-CN"/>
        </w:rPr>
        <w:t>包括但不限于投标人各项成本支出、合理的利润、应交纳的税金及采购代理费用等，完成合同所需的一切本身和不可或缺的所有工作开支、政策性文件规定及合同包含的所有风险、责任等各项全部费用并承担一切风险责任。</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6AD2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4.2</w:t>
      </w:r>
      <w:r>
        <w:rPr>
          <w:rFonts w:hint="eastAsia" w:ascii="宋体" w:hAnsi="宋体" w:eastAsia="宋体" w:cs="宋体"/>
          <w:color w:val="auto"/>
          <w:sz w:val="22"/>
          <w:szCs w:val="22"/>
          <w:highlight w:val="none"/>
          <w:lang w:bidi="ar-SA"/>
        </w:rPr>
        <w:t>投标人必须按第三部分附件的开标一览表、</w:t>
      </w:r>
      <w:r>
        <w:rPr>
          <w:rFonts w:hint="eastAsia" w:ascii="宋体" w:hAnsi="宋体" w:eastAsia="宋体" w:cs="宋体"/>
          <w:color w:val="auto"/>
          <w:kern w:val="0"/>
          <w:sz w:val="22"/>
          <w:szCs w:val="22"/>
          <w:highlight w:val="none"/>
          <w:lang w:bidi="ar-SA"/>
        </w:rPr>
        <w:t>投标分项报价表</w:t>
      </w:r>
      <w:r>
        <w:rPr>
          <w:rFonts w:hint="eastAsia" w:ascii="宋体" w:hAnsi="宋体" w:eastAsia="宋体" w:cs="宋体"/>
          <w:color w:val="auto"/>
          <w:sz w:val="22"/>
          <w:szCs w:val="22"/>
          <w:highlight w:val="none"/>
          <w:lang w:bidi="ar-SA"/>
        </w:rPr>
        <w:t>（统一格式）的内容填写投标报价及其他事项，并由法定代表人或授权代表签署。</w:t>
      </w:r>
    </w:p>
    <w:p w14:paraId="2790DE8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4.3</w:t>
      </w:r>
      <w:r>
        <w:rPr>
          <w:rFonts w:hint="eastAsia" w:ascii="宋体" w:hAnsi="宋体" w:eastAsia="宋体" w:cs="宋体"/>
          <w:color w:val="auto"/>
          <w:sz w:val="22"/>
          <w:szCs w:val="22"/>
          <w:highlight w:val="none"/>
          <w:lang w:bidi="ar-SA"/>
        </w:rPr>
        <w:t>所有投标均以人民币报价。</w:t>
      </w:r>
    </w:p>
    <w:p w14:paraId="0FF35036">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4.4▲</w:t>
      </w:r>
      <w:r>
        <w:rPr>
          <w:rFonts w:hint="eastAsia" w:ascii="宋体" w:hAnsi="宋体" w:eastAsia="宋体" w:cs="宋体"/>
          <w:b/>
          <w:color w:val="auto"/>
          <w:sz w:val="22"/>
          <w:szCs w:val="22"/>
          <w:highlight w:val="none"/>
          <w:u w:val="single"/>
          <w:lang w:bidi="ar-SA"/>
        </w:rPr>
        <w:t>采购人不接受任何选择报价，只允许一个报价。</w:t>
      </w:r>
    </w:p>
    <w:p w14:paraId="243C905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bidi="ar-SA"/>
        </w:rPr>
        <w:t>4.5</w:t>
      </w:r>
      <w:r>
        <w:rPr>
          <w:rFonts w:hint="eastAsia" w:ascii="宋体" w:hAnsi="宋体" w:eastAsia="宋体" w:cs="宋体"/>
          <w:b/>
          <w:color w:val="auto"/>
          <w:sz w:val="22"/>
          <w:szCs w:val="22"/>
          <w:highlight w:val="none"/>
          <w:lang w:bidi="ar-SA"/>
        </w:rPr>
        <w:t>最低报价不能作为中标的保证。</w:t>
      </w:r>
    </w:p>
    <w:p w14:paraId="5CB8743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5.投标保证金</w:t>
      </w:r>
    </w:p>
    <w:p w14:paraId="446A0569">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投标人必须在投标截止时间前向</w:t>
      </w:r>
      <w:r>
        <w:rPr>
          <w:rFonts w:hint="eastAsia" w:ascii="宋体" w:hAnsi="宋体" w:eastAsia="宋体" w:cs="宋体"/>
          <w:b/>
          <w:color w:val="auto"/>
          <w:sz w:val="22"/>
          <w:szCs w:val="22"/>
          <w:highlight w:val="none"/>
          <w:lang w:val="en-US" w:eastAsia="zh-CN" w:bidi="ar-SA"/>
        </w:rPr>
        <w:t>采购代理单位</w:t>
      </w:r>
      <w:r>
        <w:rPr>
          <w:rFonts w:hint="eastAsia" w:ascii="宋体" w:hAnsi="宋体" w:eastAsia="宋体" w:cs="宋体"/>
          <w:b/>
          <w:color w:val="auto"/>
          <w:sz w:val="22"/>
          <w:szCs w:val="22"/>
          <w:highlight w:val="none"/>
          <w:lang w:bidi="ar-SA"/>
        </w:rPr>
        <w:t>指定账户缴纳（转账）投标保证金（以</w:t>
      </w:r>
      <w:r>
        <w:rPr>
          <w:rFonts w:hint="eastAsia" w:ascii="宋体" w:hAnsi="宋体" w:eastAsia="宋体" w:cs="宋体"/>
          <w:b/>
          <w:color w:val="auto"/>
          <w:sz w:val="22"/>
          <w:szCs w:val="22"/>
          <w:highlight w:val="none"/>
          <w:lang w:val="en-US" w:eastAsia="zh-CN" w:bidi="ar-SA"/>
        </w:rPr>
        <w:t>采购代理单位银行</w:t>
      </w:r>
      <w:r>
        <w:rPr>
          <w:rFonts w:hint="eastAsia" w:ascii="宋体" w:hAnsi="宋体" w:eastAsia="宋体" w:cs="宋体"/>
          <w:b/>
          <w:color w:val="auto"/>
          <w:sz w:val="22"/>
          <w:szCs w:val="22"/>
          <w:highlight w:val="none"/>
          <w:lang w:bidi="ar-SA"/>
        </w:rPr>
        <w:t>系统显示到账时间为准），否则采购人将不接受其投标。</w:t>
      </w:r>
    </w:p>
    <w:p w14:paraId="09891387">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的投标保证金在与采购人</w:t>
      </w:r>
      <w:r>
        <w:rPr>
          <w:rFonts w:hint="eastAsia" w:ascii="宋体" w:hAnsi="宋体" w:eastAsia="宋体" w:cs="宋体"/>
          <w:b/>
          <w:color w:val="auto"/>
          <w:sz w:val="22"/>
          <w:szCs w:val="22"/>
          <w:highlight w:val="none"/>
          <w:lang w:eastAsia="zh-CN" w:bidi="ar-SA"/>
        </w:rPr>
        <w:t>签订</w:t>
      </w:r>
      <w:r>
        <w:rPr>
          <w:rFonts w:hint="eastAsia" w:ascii="宋体" w:hAnsi="宋体" w:eastAsia="宋体" w:cs="宋体"/>
          <w:b/>
          <w:color w:val="auto"/>
          <w:sz w:val="22"/>
          <w:szCs w:val="22"/>
          <w:highlight w:val="none"/>
          <w:lang w:bidi="ar-SA"/>
        </w:rPr>
        <w:t>合同后5个工作日内无息退还，未</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的投标保证金将在确定</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后5个工作日内无息退还</w:t>
      </w:r>
    </w:p>
    <w:p w14:paraId="05AF23F4">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如发生下列情况之一，投标保证金将不予退还：</w:t>
      </w:r>
    </w:p>
    <w:p w14:paraId="51D05D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u w:val="single"/>
          <w:lang w:bidi="ar-SA"/>
        </w:rPr>
        <w:t>投标人在采购文件规定的投标有效期内撤回投标；</w:t>
      </w:r>
    </w:p>
    <w:p w14:paraId="3582EC54">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未按中标通知书中规定的时间与采购人签订合同；</w:t>
      </w:r>
    </w:p>
    <w:p w14:paraId="7DC9C4CD">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在规定期限内未能根据采购文件要求提供履约保证金；</w:t>
      </w:r>
    </w:p>
    <w:p w14:paraId="0B3A360F">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（4）</w:t>
      </w:r>
      <w:r>
        <w:rPr>
          <w:rFonts w:hint="eastAsia" w:ascii="宋体" w:hAnsi="宋体" w:eastAsia="宋体" w:cs="宋体"/>
          <w:color w:val="auto"/>
          <w:sz w:val="22"/>
          <w:szCs w:val="22"/>
          <w:highlight w:val="none"/>
          <w:u w:val="single"/>
          <w:lang w:bidi="ar-SA"/>
        </w:rPr>
        <w:t>投标人在采购文件中提供虚假技术指标及参数，经评标委员会确认属实的。</w:t>
      </w:r>
    </w:p>
    <w:p w14:paraId="5174880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（5）</w:t>
      </w:r>
      <w:r>
        <w:rPr>
          <w:rFonts w:hint="eastAsia" w:ascii="宋体" w:hAnsi="宋体" w:eastAsia="宋体" w:cs="宋体"/>
          <w:color w:val="auto"/>
          <w:sz w:val="22"/>
          <w:szCs w:val="22"/>
          <w:highlight w:val="none"/>
          <w:u w:val="single"/>
          <w:lang w:bidi="ar-SA"/>
        </w:rPr>
        <w:t>经采购人的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审查认定投标人有违反《</w:t>
      </w:r>
      <w:r>
        <w:rPr>
          <w:rFonts w:hint="eastAsia" w:ascii="宋体" w:hAnsi="宋体" w:eastAsia="宋体" w:cs="宋体"/>
          <w:color w:val="auto"/>
          <w:sz w:val="22"/>
          <w:szCs w:val="22"/>
          <w:highlight w:val="none"/>
          <w:u w:val="single"/>
          <w:lang w:eastAsia="zh-CN" w:bidi="ar-SA"/>
        </w:rPr>
        <w:t>温州市市属国有企业采购管理办法</w:t>
      </w:r>
      <w:r>
        <w:rPr>
          <w:rFonts w:hint="eastAsia" w:ascii="宋体" w:hAnsi="宋体" w:eastAsia="宋体" w:cs="宋体"/>
          <w:color w:val="auto"/>
          <w:sz w:val="22"/>
          <w:szCs w:val="22"/>
          <w:highlight w:val="none"/>
          <w:u w:val="single"/>
          <w:lang w:bidi="ar-SA"/>
        </w:rPr>
        <w:t>》等有关法律法规的行为。</w:t>
      </w:r>
    </w:p>
    <w:p w14:paraId="2F6D4F1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6.投标有效期</w:t>
      </w:r>
    </w:p>
    <w:p w14:paraId="63A9C2AC">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6.1自开标之日起</w:t>
      </w:r>
      <w:r>
        <w:rPr>
          <w:rFonts w:hint="eastAsia" w:ascii="宋体" w:hAnsi="宋体" w:eastAsia="宋体" w:cs="宋体"/>
          <w:b/>
          <w:color w:val="auto"/>
          <w:sz w:val="22"/>
          <w:szCs w:val="22"/>
          <w:highlight w:val="none"/>
          <w:u w:val="single"/>
          <w:lang w:bidi="ar-SA"/>
        </w:rPr>
        <w:t xml:space="preserve"> 90</w:t>
      </w:r>
      <w:r>
        <w:rPr>
          <w:rFonts w:hint="eastAsia" w:ascii="宋体" w:hAnsi="宋体" w:eastAsia="宋体" w:cs="宋体"/>
          <w:b/>
          <w:color w:val="auto"/>
          <w:sz w:val="22"/>
          <w:szCs w:val="22"/>
          <w:highlight w:val="none"/>
          <w:lang w:bidi="ar-SA"/>
        </w:rPr>
        <w:t>天内投标应保持有效。投标有效期短于这个规定期限的投标将视为非响应性投标而予以拒绝。</w:t>
      </w:r>
    </w:p>
    <w:p w14:paraId="3BA85B05">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215DEAF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7.投标文件的签署和规定</w:t>
      </w:r>
    </w:p>
    <w:p w14:paraId="65034F65">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投标人应提供投标文件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263254E2">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投标文件的正本必须打印或用不褪色的墨水书写，并由法定代表人或其授权代表签署，副本可用正本的复印。</w:t>
      </w:r>
    </w:p>
    <w:p w14:paraId="0679FFCF">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投标文件如有修改和增删必须由投标文件签字人在修改和增删处旁签署或盖章，方才有效。</w:t>
      </w:r>
    </w:p>
    <w:p w14:paraId="1C343F9B">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投标文件字迹模糊或在关键的技术、商务条款上表述不清楚，将可能导致其投标被拒绝。</w:t>
      </w:r>
    </w:p>
    <w:p w14:paraId="6E08449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8.投标文件的密封及标记</w:t>
      </w:r>
    </w:p>
    <w:p w14:paraId="6D2027E6">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投标人须将投标文件的“</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w:t>
      </w:r>
      <w:r>
        <w:rPr>
          <w:rFonts w:hint="eastAsia" w:ascii="宋体" w:hAnsi="宋体" w:eastAsia="宋体" w:cs="宋体"/>
          <w:b/>
          <w:color w:val="auto"/>
          <w:sz w:val="22"/>
          <w:szCs w:val="22"/>
          <w:highlight w:val="none"/>
          <w:u w:val="single"/>
          <w:lang w:val="en-US" w:eastAsia="zh-CN" w:bidi="ar-SA"/>
        </w:rPr>
        <w:t>分别</w:t>
      </w:r>
      <w:r>
        <w:rPr>
          <w:rFonts w:hint="eastAsia" w:ascii="宋体" w:hAnsi="宋体" w:eastAsia="宋体" w:cs="宋体"/>
          <w:b/>
          <w:color w:val="auto"/>
          <w:sz w:val="22"/>
          <w:szCs w:val="22"/>
          <w:highlight w:val="none"/>
          <w:u w:val="single"/>
          <w:lang w:bidi="ar-SA"/>
        </w:rPr>
        <w:t>单独密封，且在各自的密封袋上标明“</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”、“报价文件”字样。</w:t>
      </w:r>
      <w:r>
        <w:rPr>
          <w:rFonts w:hint="eastAsia" w:ascii="宋体" w:hAnsi="宋体" w:eastAsia="宋体" w:cs="宋体"/>
          <w:b/>
          <w:bCs/>
          <w:color w:val="auto"/>
          <w:sz w:val="22"/>
          <w:szCs w:val="22"/>
          <w:highlight w:val="none"/>
          <w:u w:val="single"/>
          <w:lang w:bidi="ar-SA"/>
        </w:rPr>
        <w:t>封口处贴上封条，启封处加盖投标单位公章。封皮上写明投标项目名称、项目编号，并注明“开标时启封”字样。</w:t>
      </w:r>
    </w:p>
    <w:p w14:paraId="037CC890">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如果投标人未按上述要求密封及加写标记，采购人对投标文件的误投和提前启封不负责任。</w:t>
      </w:r>
    </w:p>
    <w:p w14:paraId="299FD89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color w:val="auto"/>
          <w:sz w:val="22"/>
          <w:szCs w:val="22"/>
          <w:highlight w:val="none"/>
          <w:lang w:bidi="ar-SA"/>
        </w:rPr>
      </w:pPr>
      <w:bookmarkStart w:id="71" w:name="_Toc11210"/>
      <w:bookmarkStart w:id="72" w:name="_Toc222114879"/>
      <w:bookmarkStart w:id="73" w:name="_Toc262105503"/>
      <w:bookmarkStart w:id="74" w:name="_Toc245191314"/>
      <w:bookmarkStart w:id="75" w:name="_Toc223715998"/>
      <w:bookmarkStart w:id="76" w:name="_Toc221374626"/>
      <w:bookmarkStart w:id="77" w:name="_Toc221356951"/>
      <w:bookmarkStart w:id="78" w:name="_Toc262049418"/>
      <w:bookmarkStart w:id="79" w:name="_Toc245722281"/>
      <w:bookmarkStart w:id="80" w:name="_Toc241404202"/>
      <w:bookmarkStart w:id="81" w:name="_Toc249758712"/>
      <w:bookmarkStart w:id="82" w:name="_Toc239145354"/>
      <w:bookmarkStart w:id="83" w:name="_Toc221356887"/>
      <w:bookmarkStart w:id="84" w:name="_Toc249758864"/>
      <w:bookmarkStart w:id="85" w:name="_Toc221423619"/>
      <w:bookmarkStart w:id="86" w:name="_Toc246261265"/>
      <w:r>
        <w:rPr>
          <w:rFonts w:hint="eastAsia" w:ascii="宋体" w:hAnsi="宋体" w:eastAsia="宋体" w:cs="宋体"/>
          <w:b/>
          <w:bCs/>
          <w:color w:val="auto"/>
          <w:sz w:val="22"/>
          <w:szCs w:val="22"/>
          <w:highlight w:val="none"/>
          <w:lang w:bidi="ar-SA"/>
        </w:rPr>
        <w:t>四、投标文件的递交</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D11A7D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bookmarkStart w:id="87" w:name="_Toc221374627"/>
      <w:bookmarkStart w:id="88" w:name="_Toc246261266"/>
      <w:bookmarkStart w:id="89" w:name="_Toc221423620"/>
      <w:bookmarkStart w:id="90" w:name="_Toc245722282"/>
      <w:bookmarkStart w:id="91" w:name="_Toc245191315"/>
      <w:bookmarkStart w:id="92" w:name="_Toc249758713"/>
      <w:bookmarkStart w:id="93" w:name="_Toc249758865"/>
      <w:bookmarkStart w:id="94" w:name="_Toc221356888"/>
      <w:bookmarkStart w:id="95" w:name="_Toc223715999"/>
      <w:bookmarkStart w:id="96" w:name="_Toc222114880"/>
      <w:bookmarkStart w:id="97" w:name="_Toc262105504"/>
      <w:bookmarkStart w:id="98" w:name="_Toc239145355"/>
      <w:bookmarkStart w:id="99" w:name="_Toc221356952"/>
      <w:bookmarkStart w:id="100" w:name="_Toc241404203"/>
      <w:bookmarkStart w:id="101" w:name="_Toc262049419"/>
      <w:r>
        <w:rPr>
          <w:rFonts w:hint="eastAsia" w:ascii="宋体" w:hAnsi="宋体" w:eastAsia="宋体" w:cs="宋体"/>
          <w:bCs/>
          <w:color w:val="auto"/>
          <w:sz w:val="22"/>
          <w:szCs w:val="22"/>
          <w:highlight w:val="none"/>
          <w:lang w:bidi="ar-SA"/>
        </w:rPr>
        <w:t>1.投标文件的递交</w:t>
      </w:r>
    </w:p>
    <w:p w14:paraId="017155F1">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投标文件必须在规定的投标截止时间前送达到指定的收标地点</w:t>
      </w:r>
      <w:r>
        <w:rPr>
          <w:rFonts w:hint="eastAsia" w:ascii="宋体" w:hAnsi="宋体" w:eastAsia="宋体" w:cs="宋体"/>
          <w:b/>
          <w:color w:val="auto"/>
          <w:sz w:val="22"/>
          <w:szCs w:val="22"/>
          <w:highlight w:val="none"/>
          <w:lang w:bidi="ar-SA"/>
        </w:rPr>
        <w:t>；</w:t>
      </w:r>
    </w:p>
    <w:p w14:paraId="5266801C">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投标保证金缴纳证明（以</w:t>
      </w:r>
      <w:r>
        <w:rPr>
          <w:rFonts w:hint="eastAsia" w:ascii="宋体" w:hAnsi="宋体" w:eastAsia="宋体" w:cs="宋体"/>
          <w:b/>
          <w:color w:val="auto"/>
          <w:sz w:val="22"/>
          <w:szCs w:val="22"/>
          <w:highlight w:val="none"/>
          <w:u w:val="single"/>
          <w:lang w:val="en-US" w:eastAsia="zh-CN" w:bidi="ar-SA"/>
        </w:rPr>
        <w:t>采购代理单位银行</w:t>
      </w:r>
      <w:r>
        <w:rPr>
          <w:rFonts w:hint="eastAsia" w:ascii="宋体" w:hAnsi="宋体" w:eastAsia="宋体" w:cs="宋体"/>
          <w:b/>
          <w:color w:val="auto"/>
          <w:sz w:val="22"/>
          <w:szCs w:val="22"/>
          <w:highlight w:val="none"/>
          <w:u w:val="single"/>
          <w:lang w:bidi="ar-SA"/>
        </w:rPr>
        <w:t>系统显示到账时间为准）；</w:t>
      </w:r>
    </w:p>
    <w:p w14:paraId="445D079E">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投标人如是法定代表人或个体工商户经营者参加投标的，法定代表人有效身份证明（原件）、企业/事业单位法人营业执照或个体工商户营业执照复印件（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193174B9">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投标人如是授权代表参加投标的，法定代表人授权书（原件）、授权代表有效身份证明（原件）、企业/事业单位法人营业执照复印件（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08EFD5F7">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法定代表人授权书原件、企业/事业法人营业执照</w:t>
      </w:r>
      <w:r>
        <w:rPr>
          <w:rFonts w:hint="eastAsia" w:ascii="宋体" w:hAnsi="宋体" w:eastAsia="宋体" w:cs="宋体"/>
          <w:b/>
          <w:color w:val="auto"/>
          <w:sz w:val="22"/>
          <w:szCs w:val="22"/>
          <w:highlight w:val="none"/>
          <w:u w:val="single"/>
          <w:lang w:eastAsia="zh-CN" w:bidi="ar-SA"/>
        </w:rPr>
        <w:t>或</w:t>
      </w:r>
      <w:r>
        <w:rPr>
          <w:rFonts w:hint="eastAsia" w:ascii="宋体" w:hAnsi="宋体" w:eastAsia="宋体" w:cs="宋体"/>
          <w:b/>
          <w:color w:val="auto"/>
          <w:sz w:val="22"/>
          <w:szCs w:val="22"/>
          <w:highlight w:val="none"/>
          <w:u w:val="single"/>
          <w:lang w:bidi="ar-SA"/>
        </w:rPr>
        <w:t>个体工商户营业执照复印件等如密封在投标文件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开启后经查验符合要求亦为有效。</w:t>
      </w:r>
    </w:p>
    <w:p w14:paraId="22CD9CF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2.投标文件的修改和撤回</w:t>
      </w:r>
    </w:p>
    <w:p w14:paraId="0326F714">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在投标截止时间前，投标人可以用书面形式提出修改或撤回其投标并送达到采购人，但不得影响开标活动的正常进行。</w:t>
      </w:r>
    </w:p>
    <w:p w14:paraId="6343D3C0">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“投标文件修改”或“投标文件撤回通知”都应密封并在密封袋上写明投标项目名称、编号、投标单位名称，并注明“投标文件修改”或“投标文件撤回通知”字样。</w:t>
      </w:r>
    </w:p>
    <w:p w14:paraId="35DA2FC9">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从投标截止日期起至投标有效期满这段时间内，投标人不得撤回其投标，否则投标保证金将</w:t>
      </w:r>
      <w:r>
        <w:rPr>
          <w:rFonts w:hint="eastAsia" w:ascii="宋体" w:hAnsi="宋体" w:eastAsia="宋体" w:cs="宋体"/>
          <w:color w:val="auto"/>
          <w:sz w:val="22"/>
          <w:szCs w:val="22"/>
          <w:highlight w:val="none"/>
          <w:lang w:bidi="ar-SA"/>
        </w:rPr>
        <w:t>被不予退还。</w:t>
      </w:r>
    </w:p>
    <w:p w14:paraId="73FF07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w:t>
      </w:r>
      <w:r>
        <w:rPr>
          <w:rFonts w:hint="eastAsia" w:ascii="宋体" w:hAnsi="宋体" w:eastAsia="宋体" w:cs="宋体"/>
          <w:b/>
          <w:bCs/>
          <w:color w:val="auto"/>
          <w:sz w:val="22"/>
          <w:szCs w:val="22"/>
          <w:highlight w:val="none"/>
          <w:u w:val="single"/>
          <w:lang w:bidi="ar-SA"/>
        </w:rPr>
        <w:t>发生下列情况之一的投标文件将不予受理</w:t>
      </w:r>
      <w:r>
        <w:rPr>
          <w:rFonts w:hint="eastAsia" w:ascii="宋体" w:hAnsi="宋体" w:eastAsia="宋体" w:cs="宋体"/>
          <w:bCs/>
          <w:color w:val="auto"/>
          <w:sz w:val="22"/>
          <w:szCs w:val="22"/>
          <w:highlight w:val="none"/>
          <w:lang w:bidi="ar-SA"/>
        </w:rPr>
        <w:t>：</w:t>
      </w:r>
    </w:p>
    <w:p w14:paraId="64990901">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在投标截止时间以后送达的投标文件；</w:t>
      </w:r>
    </w:p>
    <w:p w14:paraId="7D5E820B">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未购买采购文件；</w:t>
      </w:r>
    </w:p>
    <w:p w14:paraId="7C62A4E4">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未递交投标保证金；</w:t>
      </w:r>
    </w:p>
    <w:p w14:paraId="2E3506C8">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未密封盖章或未装订的投标文件及由于包装不妥在送达途中严重破损或失散的投标文件；</w:t>
      </w:r>
    </w:p>
    <w:p w14:paraId="78501EED">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以电讯形式递交的投标文件。</w:t>
      </w:r>
    </w:p>
    <w:p w14:paraId="761424B9">
      <w:pPr>
        <w:keepNext w:val="0"/>
        <w:keepLines w:val="0"/>
        <w:pageBreakBefore w:val="0"/>
        <w:widowControl w:val="0"/>
        <w:shd w:val="clear"/>
        <w:tabs>
          <w:tab w:val="left" w:pos="360"/>
          <w:tab w:val="left" w:pos="540"/>
          <w:tab w:val="left" w:pos="1260"/>
        </w:tabs>
        <w:kinsoku/>
        <w:wordWrap/>
        <w:topLinePunct w:val="0"/>
        <w:bidi w:val="0"/>
        <w:snapToGrid/>
        <w:spacing w:before="200" w:after="200" w:line="360" w:lineRule="exact"/>
        <w:ind w:left="774" w:hanging="777" w:hangingChars="352"/>
        <w:jc w:val="center"/>
        <w:textAlignment w:val="auto"/>
        <w:outlineLvl w:val="0"/>
        <w:rPr>
          <w:rFonts w:hint="eastAsia" w:ascii="宋体" w:hAnsi="宋体" w:eastAsia="宋体" w:cs="宋体"/>
          <w:color w:val="auto"/>
          <w:sz w:val="22"/>
          <w:szCs w:val="22"/>
          <w:highlight w:val="none"/>
          <w:lang w:bidi="ar-SA"/>
        </w:rPr>
      </w:pPr>
      <w:bookmarkStart w:id="102" w:name="_Toc25065"/>
      <w:r>
        <w:rPr>
          <w:rFonts w:hint="eastAsia" w:ascii="宋体" w:hAnsi="宋体" w:eastAsia="宋体" w:cs="宋体"/>
          <w:b/>
          <w:bCs/>
          <w:color w:val="auto"/>
          <w:sz w:val="22"/>
          <w:szCs w:val="22"/>
          <w:highlight w:val="none"/>
          <w:lang w:bidi="ar-SA"/>
        </w:rPr>
        <w:t>五、开标和评标</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DB9D4D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1.评标委员会</w:t>
      </w:r>
    </w:p>
    <w:p w14:paraId="399CFF95">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采购人依法组建评标委员会。评标委员会的成员在评标过程中必须严格遵守《</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w:t>
      </w:r>
    </w:p>
    <w:p w14:paraId="0363C46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2.评标过程的保密性</w:t>
      </w:r>
    </w:p>
    <w:p w14:paraId="6845B9B1">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开标后直至向</w:t>
      </w:r>
      <w:r>
        <w:rPr>
          <w:rFonts w:hint="eastAsia" w:ascii="宋体" w:hAnsi="宋体" w:eastAsia="宋体" w:cs="宋体"/>
          <w:b/>
          <w:bCs/>
          <w:color w:val="auto"/>
          <w:sz w:val="22"/>
          <w:szCs w:val="22"/>
          <w:highlight w:val="none"/>
          <w:lang w:eastAsia="zh-CN" w:bidi="ar-SA"/>
        </w:rPr>
        <w:t>中标人</w:t>
      </w:r>
      <w:r>
        <w:rPr>
          <w:rFonts w:hint="eastAsia" w:ascii="宋体" w:hAnsi="宋体" w:eastAsia="宋体" w:cs="宋体"/>
          <w:b/>
          <w:bCs/>
          <w:color w:val="auto"/>
          <w:sz w:val="22"/>
          <w:szCs w:val="22"/>
          <w:highlight w:val="none"/>
          <w:lang w:bidi="ar-SA"/>
        </w:rPr>
        <w:t>授予合同时止，凡与评审有关的资料均不得向投标人及与评标无关人员透露。如果投标人在评标过程中试图向采购人和评标委员会施加影响，其投标将被拒绝。</w:t>
      </w:r>
    </w:p>
    <w:p w14:paraId="32417A75">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Cs/>
          <w:color w:val="auto"/>
          <w:sz w:val="22"/>
          <w:szCs w:val="22"/>
          <w:highlight w:val="none"/>
          <w:lang w:bidi="ar-SA"/>
        </w:rPr>
        <w:t>3.开标、评标</w:t>
      </w:r>
    </w:p>
    <w:p w14:paraId="7441661C">
      <w:pPr>
        <w:keepNext w:val="0"/>
        <w:keepLines w:val="0"/>
        <w:pageBreakBefore w:val="0"/>
        <w:widowControl w:val="0"/>
        <w:numPr>
          <w:ilvl w:val="1"/>
          <w:numId w:val="9"/>
        </w:numPr>
        <w:shd w:val="clear"/>
        <w:tabs>
          <w:tab w:val="left" w:pos="0"/>
          <w:tab w:val="clear" w:pos="1277"/>
        </w:tabs>
        <w:kinsoku/>
        <w:wordWrap/>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按采购文件规定的时间、地点开启各投标人的投标文件。开标前，首先检查投标文件的密封情况，确认无误后开启投标文件（</w:t>
      </w:r>
      <w:r>
        <w:rPr>
          <w:rFonts w:hint="eastAsia" w:ascii="宋体" w:hAnsi="宋体" w:eastAsia="宋体" w:cs="宋体"/>
          <w:bCs/>
          <w:color w:val="auto"/>
          <w:sz w:val="22"/>
          <w:szCs w:val="22"/>
          <w:highlight w:val="none"/>
          <w:lang w:val="en-US" w:eastAsia="zh-CN" w:bidi="ar-SA"/>
        </w:rPr>
        <w:t>技术资信文件</w:t>
      </w:r>
      <w:r>
        <w:rPr>
          <w:rFonts w:hint="eastAsia" w:ascii="宋体" w:hAnsi="宋体" w:eastAsia="宋体" w:cs="宋体"/>
          <w:bCs/>
          <w:color w:val="auto"/>
          <w:sz w:val="22"/>
          <w:szCs w:val="22"/>
          <w:highlight w:val="none"/>
          <w:lang w:bidi="ar-SA"/>
        </w:rPr>
        <w:t xml:space="preserve">）。 </w:t>
      </w:r>
    </w:p>
    <w:p w14:paraId="2D34D6BE">
      <w:pPr>
        <w:keepNext w:val="0"/>
        <w:keepLines w:val="0"/>
        <w:pageBreakBefore w:val="0"/>
        <w:widowControl w:val="0"/>
        <w:numPr>
          <w:ilvl w:val="1"/>
          <w:numId w:val="9"/>
        </w:numPr>
        <w:shd w:val="clear"/>
        <w:tabs>
          <w:tab w:val="left" w:pos="0"/>
          <w:tab w:val="clear" w:pos="1277"/>
        </w:tabs>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投标文件的初审。初审分为资格性审查和符合性检查。</w:t>
      </w:r>
    </w:p>
    <w:p w14:paraId="70FA8740">
      <w:pPr>
        <w:keepNext w:val="0"/>
        <w:keepLines w:val="0"/>
        <w:pageBreakBefore w:val="0"/>
        <w:widowControl w:val="0"/>
        <w:numPr>
          <w:ilvl w:val="0"/>
          <w:numId w:val="10"/>
        </w:numPr>
        <w:shd w:val="clear"/>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资格性审查。</w:t>
      </w:r>
    </w:p>
    <w:p w14:paraId="3D579AE8">
      <w:pPr>
        <w:pStyle w:val="60"/>
        <w:keepNext w:val="0"/>
        <w:keepLines w:val="0"/>
        <w:pageBreakBefore w:val="0"/>
        <w:widowControl w:val="0"/>
        <w:shd w:val="clear"/>
        <w:tabs>
          <w:tab w:val="left" w:pos="425"/>
        </w:tabs>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依据法律、法规和采购文件的规定，采购人或代理机构在开启各投标人资格证明文件后，对各投标人进行投标资格审查，审查内容包括但不仅限于投标文件所提</w:t>
      </w:r>
      <w:r>
        <w:rPr>
          <w:rFonts w:hint="eastAsia" w:ascii="宋体" w:hAnsi="宋体" w:eastAsia="宋体" w:cs="宋体"/>
          <w:bCs/>
          <w:color w:val="auto"/>
          <w:sz w:val="22"/>
          <w:szCs w:val="22"/>
          <w:highlight w:val="none"/>
          <w:lang w:eastAsia="zh-CN" w:bidi="ar-SA"/>
        </w:rPr>
        <w:t>交的</w:t>
      </w:r>
      <w:r>
        <w:rPr>
          <w:rFonts w:hint="eastAsia" w:ascii="宋体" w:hAnsi="宋体" w:eastAsia="宋体" w:cs="宋体"/>
          <w:bCs/>
          <w:color w:val="auto"/>
          <w:sz w:val="22"/>
          <w:szCs w:val="22"/>
          <w:highlight w:val="none"/>
          <w:lang w:bidi="ar-SA"/>
        </w:rPr>
        <w:t>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187624C7">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Cs/>
          <w:color w:val="auto"/>
          <w:sz w:val="22"/>
          <w:szCs w:val="22"/>
          <w:highlight w:val="none"/>
          <w:lang w:bidi="ar-SA"/>
        </w:rPr>
        <w:t>符合性检查。</w:t>
      </w:r>
    </w:p>
    <w:p w14:paraId="2673A010">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依据采购文件的规定，从投标文件中的有效性、完整性和对采购文件的响应程度进行审查。</w:t>
      </w:r>
    </w:p>
    <w:p w14:paraId="3D8B6793">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
          <w:color w:val="auto"/>
          <w:kern w:val="0"/>
          <w:sz w:val="22"/>
          <w:szCs w:val="22"/>
          <w:highlight w:val="none"/>
          <w:lang w:bidi="ar-SA"/>
        </w:rPr>
        <w:t>▲</w:t>
      </w:r>
      <w:r>
        <w:rPr>
          <w:rFonts w:hint="eastAsia" w:ascii="宋体" w:hAnsi="宋体" w:eastAsia="宋体" w:cs="宋体"/>
          <w:b/>
          <w:bCs/>
          <w:color w:val="auto"/>
          <w:sz w:val="22"/>
          <w:szCs w:val="22"/>
          <w:highlight w:val="none"/>
          <w:u w:val="single"/>
          <w:lang w:bidi="ar-SA"/>
        </w:rPr>
        <w:t>通过资格性审查与符合性审查的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由评委进行综合评审，审查确认未通过的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不予评审。</w:t>
      </w:r>
    </w:p>
    <w:p w14:paraId="42532C57">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3.5</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在对各投标人的投标文件进行综合评审时，投标文件有下列情况之一的，经评标委员会认定后按无效标处理：</w:t>
      </w:r>
    </w:p>
    <w:p w14:paraId="47C7E41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投标文件中要求投标人加盖投标人公章的地方无投标人公章的；</w:t>
      </w:r>
    </w:p>
    <w:p w14:paraId="195918A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投标文件中要求投标人法定代表人或授权代表签字（或盖章）的地方无法定代表人签字或其授权代表签字（或盖章）的；</w:t>
      </w:r>
    </w:p>
    <w:p w14:paraId="7622F3D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不具备采购文件中规定的资格要求的；</w:t>
      </w:r>
    </w:p>
    <w:p w14:paraId="4CE919E1">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报价超过采购文件中规定的最高限价的；</w:t>
      </w:r>
    </w:p>
    <w:p w14:paraId="264F741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投标文件含有采购人不能接受的附加条件的；</w:t>
      </w:r>
    </w:p>
    <w:p w14:paraId="1FF941F9">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经评标委员会认定投标人串通投标的；</w:t>
      </w:r>
    </w:p>
    <w:p w14:paraId="0E120C75">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同时出现两种及以上不一致价格且修正后投标人不确认报价的；</w:t>
      </w:r>
    </w:p>
    <w:p w14:paraId="2FF3EAD2">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报价明显低于其他通过符合性审查投标人的报价，且在评标现场合理的时间内不能证明其报价合理性的；</w:t>
      </w:r>
    </w:p>
    <w:p w14:paraId="12600AF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中出现投标报价的；</w:t>
      </w:r>
    </w:p>
    <w:p w14:paraId="78C6AC5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bCs/>
          <w:color w:val="auto"/>
          <w:kern w:val="0"/>
          <w:sz w:val="22"/>
          <w:szCs w:val="22"/>
          <w:highlight w:val="none"/>
          <w:u w:val="single"/>
          <w:lang w:bidi="ar-SA"/>
        </w:rPr>
        <w:t>授权代表</w:t>
      </w:r>
      <w:r>
        <w:rPr>
          <w:rFonts w:hint="eastAsia" w:ascii="宋体" w:hAnsi="宋体" w:eastAsia="宋体" w:cs="宋体"/>
          <w:b/>
          <w:color w:val="auto"/>
          <w:kern w:val="0"/>
          <w:sz w:val="22"/>
          <w:szCs w:val="22"/>
          <w:highlight w:val="none"/>
          <w:u w:val="single"/>
          <w:lang w:bidi="ar-SA"/>
        </w:rPr>
        <w:t>无法定代表人合法、有效委托的；</w:t>
      </w:r>
    </w:p>
    <w:p w14:paraId="17571CCD">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提供了虚假文件资料，有弄虚作假行为的；</w:t>
      </w:r>
    </w:p>
    <w:p w14:paraId="39FB60F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投标文件为活页形式，未装订成册的；</w:t>
      </w:r>
    </w:p>
    <w:p w14:paraId="5F1C35D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评标委员会认定不符合法律、法规和采购文件中规定的其他实质性要求的。</w:t>
      </w:r>
    </w:p>
    <w:p w14:paraId="0BDA8EFC">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single"/>
          <w:lang w:val="en-US" w:eastAsia="zh-CN" w:bidi="ar-SA"/>
        </w:rPr>
        <w:t>3.4</w:t>
      </w:r>
      <w:r>
        <w:rPr>
          <w:rFonts w:hint="eastAsia" w:ascii="宋体" w:hAnsi="宋体" w:eastAsia="宋体" w:cs="宋体"/>
          <w:b/>
          <w:bCs/>
          <w:color w:val="auto"/>
          <w:sz w:val="22"/>
          <w:szCs w:val="22"/>
          <w:highlight w:val="none"/>
          <w:u w:val="single"/>
          <w:lang w:bidi="ar-SA"/>
        </w:rPr>
        <w:t>▲有下列情形之一的，视为投标人串通投标，其投标无效：</w:t>
      </w:r>
    </w:p>
    <w:p w14:paraId="6ED12862">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不同投标人的投标文件由同一单位或者个人编制；</w:t>
      </w:r>
    </w:p>
    <w:p w14:paraId="11F1D9A7">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不同投标人委托同一单位或者个人办理投标事宜；</w:t>
      </w:r>
    </w:p>
    <w:p w14:paraId="74635A01">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不同投标人的投标文件载明的项目管理成员或者联系人员为同一人；</w:t>
      </w:r>
    </w:p>
    <w:p w14:paraId="17CE9009">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不同投标人的投标文件异常一致或者投标报价呈规律性差异；</w:t>
      </w:r>
    </w:p>
    <w:p w14:paraId="328FCC9A">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不同投标人的投标文件相互混装；</w:t>
      </w:r>
    </w:p>
    <w:p w14:paraId="50401489">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3.5</w:t>
      </w:r>
      <w:r>
        <w:rPr>
          <w:rFonts w:hint="eastAsia" w:ascii="宋体" w:hAnsi="宋体" w:eastAsia="宋体" w:cs="宋体"/>
          <w:bCs/>
          <w:color w:val="auto"/>
          <w:sz w:val="22"/>
          <w:szCs w:val="22"/>
          <w:highlight w:val="none"/>
          <w:lang w:bidi="ar-SA"/>
        </w:rPr>
        <w:t>开启报价文件</w:t>
      </w:r>
    </w:p>
    <w:p w14:paraId="555237A6">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开报价文件时邀请所有投标人代表参加，参加开标的代表应准时出席并签名报到以证明其出席。投标人代表未参加开标会的，事后不得对开标过程和开标结果提出异议。</w:t>
      </w:r>
    </w:p>
    <w:p w14:paraId="30608C11">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宣布对各投标人有效身份证件、投标保证金等审查结果和</w:t>
      </w:r>
      <w:r>
        <w:rPr>
          <w:rFonts w:hint="eastAsia" w:ascii="宋体" w:hAnsi="宋体" w:eastAsia="宋体" w:cs="宋体"/>
          <w:color w:val="auto"/>
          <w:kern w:val="0"/>
          <w:sz w:val="22"/>
          <w:szCs w:val="22"/>
          <w:highlight w:val="none"/>
          <w:lang w:eastAsia="zh-CN" w:bidi="ar-SA"/>
        </w:rPr>
        <w:t>技术资信</w:t>
      </w:r>
      <w:r>
        <w:rPr>
          <w:rFonts w:hint="eastAsia" w:ascii="宋体" w:hAnsi="宋体" w:eastAsia="宋体" w:cs="宋体"/>
          <w:color w:val="auto"/>
          <w:kern w:val="0"/>
          <w:sz w:val="22"/>
          <w:szCs w:val="22"/>
          <w:highlight w:val="none"/>
          <w:lang w:bidi="ar-SA"/>
        </w:rPr>
        <w:t>得分情况。</w:t>
      </w:r>
    </w:p>
    <w:p w14:paraId="148C2C94">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4EE41A9E">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开标时没有启封和宣读的投标文件，原封退回给投标人。</w:t>
      </w:r>
    </w:p>
    <w:p w14:paraId="743DB01D">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开报价文件时，采购人指定专人</w:t>
      </w:r>
      <w:r>
        <w:rPr>
          <w:rFonts w:hint="eastAsia" w:ascii="宋体" w:hAnsi="宋体" w:eastAsia="宋体" w:cs="宋体"/>
          <w:color w:val="auto"/>
          <w:kern w:val="0"/>
          <w:sz w:val="22"/>
          <w:szCs w:val="22"/>
          <w:highlight w:val="none"/>
          <w:lang w:eastAsia="zh-CN" w:bidi="ar-SA"/>
        </w:rPr>
        <w:t>做好</w:t>
      </w:r>
      <w:r>
        <w:rPr>
          <w:rFonts w:hint="eastAsia" w:ascii="宋体" w:hAnsi="宋体" w:eastAsia="宋体" w:cs="宋体"/>
          <w:color w:val="auto"/>
          <w:kern w:val="0"/>
          <w:sz w:val="22"/>
          <w:szCs w:val="22"/>
          <w:highlight w:val="none"/>
          <w:lang w:bidi="ar-SA"/>
        </w:rPr>
        <w:t>记录，存档备查。</w:t>
      </w:r>
    </w:p>
    <w:p w14:paraId="48A5411F">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3.6</w:t>
      </w:r>
      <w:r>
        <w:rPr>
          <w:rFonts w:hint="eastAsia" w:ascii="宋体" w:hAnsi="宋体" w:eastAsia="宋体" w:cs="宋体"/>
          <w:bCs/>
          <w:color w:val="auto"/>
          <w:sz w:val="22"/>
          <w:szCs w:val="22"/>
          <w:highlight w:val="none"/>
          <w:lang w:bidi="ar-SA"/>
        </w:rPr>
        <w:t>“报价文件”开启后，由评标委员会对各投标人的商务报价进行核查，核查时发现投标报价内容不清楚可要求投标人书面澄清，计算上的错误，可按下面方法修正：</w:t>
      </w:r>
    </w:p>
    <w:p w14:paraId="65A55A05">
      <w:pPr>
        <w:keepNext w:val="0"/>
        <w:keepLines w:val="0"/>
        <w:pageBreakBefore w:val="0"/>
        <w:widowControl w:val="0"/>
        <w:numPr>
          <w:ilvl w:val="0"/>
          <w:numId w:val="14"/>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4ABD1EB">
      <w:pPr>
        <w:keepNext w:val="0"/>
        <w:keepLines w:val="0"/>
        <w:pageBreakBefore w:val="0"/>
        <w:widowControl w:val="0"/>
        <w:shd w:val="clear"/>
        <w:tabs>
          <w:tab w:val="left" w:pos="0"/>
        </w:tabs>
        <w:kinsoku/>
        <w:wordWrap/>
        <w:topLinePunct w:val="0"/>
        <w:bidi w:val="0"/>
        <w:snapToGrid/>
        <w:spacing w:line="360" w:lineRule="exact"/>
        <w:ind w:firstLine="420" w:firstLineChars="190"/>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（2）如果投标人不接受对其价格错误进行修正，其投标无效。</w:t>
      </w:r>
    </w:p>
    <w:p w14:paraId="716F8C9A">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3.7</w:t>
      </w:r>
      <w:r>
        <w:rPr>
          <w:rFonts w:hint="eastAsia" w:ascii="宋体" w:hAnsi="宋体" w:eastAsia="宋体" w:cs="宋体"/>
          <w:bCs/>
          <w:color w:val="auto"/>
          <w:sz w:val="22"/>
          <w:szCs w:val="22"/>
          <w:highlight w:val="none"/>
          <w:lang w:bidi="ar-SA"/>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lang w:bidi="ar-SA"/>
        </w:rPr>
        <w:t>评标委员会决定投标的响应性只根据投标文件本身的内容，而不寻求外部的证据。</w:t>
      </w:r>
    </w:p>
    <w:p w14:paraId="0DD48FC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3.8</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实质上没有响应采购文件要求的投标将被拒绝，投标人不得通过修正或</w:t>
      </w:r>
      <w:r>
        <w:rPr>
          <w:rFonts w:hint="eastAsia" w:ascii="宋体" w:hAnsi="宋体" w:eastAsia="宋体" w:cs="宋体"/>
          <w:b/>
          <w:bCs/>
          <w:color w:val="auto"/>
          <w:sz w:val="22"/>
          <w:szCs w:val="22"/>
          <w:highlight w:val="none"/>
          <w:u w:val="single"/>
          <w:lang w:eastAsia="zh-CN" w:bidi="ar-SA"/>
        </w:rPr>
        <w:t>撤销不符</w:t>
      </w:r>
      <w:r>
        <w:rPr>
          <w:rFonts w:hint="eastAsia" w:ascii="宋体" w:hAnsi="宋体" w:eastAsia="宋体" w:cs="宋体"/>
          <w:b/>
          <w:bCs/>
          <w:color w:val="auto"/>
          <w:sz w:val="22"/>
          <w:szCs w:val="22"/>
          <w:highlight w:val="none"/>
          <w:u w:val="single"/>
          <w:lang w:bidi="ar-SA"/>
        </w:rPr>
        <w:t>合要求的偏离或保留从而使其投标成为实质上响应的投标。</w:t>
      </w:r>
    </w:p>
    <w:p w14:paraId="33E0D13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3.9</w:t>
      </w:r>
      <w:r>
        <w:rPr>
          <w:rFonts w:hint="eastAsia" w:ascii="宋体" w:hAnsi="宋体" w:eastAsia="宋体" w:cs="宋体"/>
          <w:bCs/>
          <w:color w:val="auto"/>
          <w:sz w:val="22"/>
          <w:szCs w:val="22"/>
          <w:highlight w:val="none"/>
          <w:lang w:bidi="ar-SA"/>
        </w:rPr>
        <w:t>评标委员会对审查合格的投标文件按照采购文件中制订的评标方法进行综合评定打分。</w:t>
      </w:r>
    </w:p>
    <w:p w14:paraId="6E30D195">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color w:val="auto"/>
          <w:kern w:val="0"/>
          <w:sz w:val="22"/>
          <w:szCs w:val="22"/>
          <w:highlight w:val="none"/>
          <w:lang w:bidi="ar-SA"/>
        </w:rPr>
        <w:t>3.10▲</w:t>
      </w:r>
      <w:r>
        <w:rPr>
          <w:rFonts w:hint="eastAsia" w:ascii="宋体" w:hAnsi="宋体" w:eastAsia="宋体" w:cs="宋体"/>
          <w:b/>
          <w:bCs/>
          <w:color w:val="auto"/>
          <w:kern w:val="0"/>
          <w:sz w:val="22"/>
          <w:szCs w:val="22"/>
          <w:highlight w:val="none"/>
          <w:u w:val="single"/>
          <w:lang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7C474E">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3.11</w:t>
      </w:r>
      <w:r>
        <w:rPr>
          <w:rFonts w:hint="eastAsia" w:ascii="宋体" w:hAnsi="宋体" w:eastAsia="宋体" w:cs="宋体"/>
          <w:color w:val="auto"/>
          <w:kern w:val="0"/>
          <w:sz w:val="22"/>
          <w:szCs w:val="22"/>
          <w:highlight w:val="none"/>
          <w:lang w:bidi="ar-SA"/>
        </w:rPr>
        <w:t>▲</w:t>
      </w:r>
      <w:r>
        <w:rPr>
          <w:rFonts w:hint="eastAsia" w:ascii="宋体" w:hAnsi="宋体" w:eastAsia="宋体" w:cs="宋体"/>
          <w:b/>
          <w:bCs/>
          <w:color w:val="auto"/>
          <w:kern w:val="0"/>
          <w:sz w:val="22"/>
          <w:szCs w:val="22"/>
          <w:highlight w:val="none"/>
          <w:u w:val="single"/>
          <w:lang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093E87C7">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3.12</w:t>
      </w:r>
      <w:r>
        <w:rPr>
          <w:rFonts w:hint="eastAsia" w:ascii="宋体" w:hAnsi="宋体" w:eastAsia="宋体" w:cs="宋体"/>
          <w:bCs/>
          <w:color w:val="auto"/>
          <w:sz w:val="22"/>
          <w:szCs w:val="22"/>
          <w:highlight w:val="none"/>
          <w:lang w:bidi="ar-SA"/>
        </w:rPr>
        <w:t>评标过程中遇到特殊情况，由评标委员会遵循公开、公正原则，采取投票方式按照少数服从多数原则决定。</w:t>
      </w:r>
    </w:p>
    <w:p w14:paraId="2A7B08F4">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bCs/>
          <w:color w:val="auto"/>
          <w:sz w:val="22"/>
          <w:szCs w:val="22"/>
          <w:highlight w:val="none"/>
          <w:lang w:val="en-US" w:eastAsia="zh-CN" w:bidi="ar-SA"/>
        </w:rPr>
        <w:t>3</w:t>
      </w:r>
      <w:r>
        <w:rPr>
          <w:rFonts w:hint="eastAsia" w:ascii="宋体" w:hAnsi="宋体" w:eastAsia="宋体" w:cs="宋体"/>
          <w:bCs/>
          <w:color w:val="auto"/>
          <w:sz w:val="22"/>
          <w:szCs w:val="22"/>
          <w:highlight w:val="none"/>
          <w:lang w:bidi="ar-SA"/>
        </w:rPr>
        <w:t>根据《</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w:t>
      </w:r>
      <w:r>
        <w:rPr>
          <w:rFonts w:hint="eastAsia" w:ascii="宋体" w:hAnsi="宋体" w:eastAsia="宋体" w:cs="宋体"/>
          <w:bCs/>
          <w:color w:val="auto"/>
          <w:sz w:val="22"/>
          <w:szCs w:val="22"/>
          <w:highlight w:val="none"/>
          <w:lang w:eastAsia="zh-CN" w:bidi="ar-SA"/>
        </w:rPr>
        <w:t>第三十六条</w:t>
      </w:r>
      <w:r>
        <w:rPr>
          <w:rFonts w:hint="eastAsia" w:ascii="宋体" w:hAnsi="宋体" w:eastAsia="宋体" w:cs="宋体"/>
          <w:bCs/>
          <w:color w:val="auto"/>
          <w:sz w:val="22"/>
          <w:szCs w:val="22"/>
          <w:highlight w:val="none"/>
          <w:lang w:bidi="ar-SA"/>
        </w:rPr>
        <w:t>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0E577E8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4.投标文件的澄清</w:t>
      </w:r>
    </w:p>
    <w:p w14:paraId="451C2447">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在评标期间，评标委员会可以对投标文件中含义不明确、对同类问题表述不一致或者有明显文字和计算错误的内容</w:t>
      </w:r>
      <w:r>
        <w:rPr>
          <w:rFonts w:hint="eastAsia" w:ascii="宋体" w:hAnsi="宋体" w:eastAsia="宋体" w:cs="宋体"/>
          <w:bCs/>
          <w:color w:val="auto"/>
          <w:sz w:val="22"/>
          <w:szCs w:val="22"/>
          <w:highlight w:val="none"/>
          <w:lang w:eastAsia="zh-CN" w:bidi="ar-SA"/>
        </w:rPr>
        <w:t>做必要</w:t>
      </w:r>
      <w:r>
        <w:rPr>
          <w:rFonts w:hint="eastAsia" w:ascii="宋体" w:hAnsi="宋体" w:eastAsia="宋体" w:cs="宋体"/>
          <w:bCs/>
          <w:color w:val="auto"/>
          <w:sz w:val="22"/>
          <w:szCs w:val="22"/>
          <w:highlight w:val="none"/>
          <w:lang w:bidi="ar-SA"/>
        </w:rPr>
        <w:t>的澄清、说明或补正。澄清内容不得超出投标文件的范围或者改变投标文件的实质性内容。拒不按要求对其投标文件进行澄清，说明或补正的投标人，评标委员会可以否决其投标。</w:t>
      </w:r>
    </w:p>
    <w:p w14:paraId="681827FD">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color w:val="auto"/>
          <w:sz w:val="22"/>
          <w:szCs w:val="22"/>
          <w:highlight w:val="none"/>
          <w:u w:val="single"/>
          <w:lang w:bidi="ar-SA"/>
        </w:rPr>
        <w:t>经澄清后，若偏差仍存在，且不可接受，投标人则被认为是“没有实质性响应采购文件要求”，其投标不进入下一步评审。</w:t>
      </w:r>
    </w:p>
    <w:p w14:paraId="24B503D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5.确定中标候选人</w:t>
      </w:r>
    </w:p>
    <w:p w14:paraId="543DD848">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w:t>
      </w:r>
    </w:p>
    <w:p w14:paraId="1BBE27A0">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评标委员会依据法律、法规及采购文件有关规定在有效标中按投标人的综合得分（即</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分与报价分之和）高低进行排序，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69823FA4">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若出现以下情形之一，采购人可视具体情况确定</w:t>
      </w:r>
      <w:r>
        <w:rPr>
          <w:rFonts w:hint="eastAsia" w:ascii="宋体" w:hAnsi="宋体" w:eastAsia="宋体" w:cs="宋体"/>
          <w:color w:val="auto"/>
          <w:kern w:val="0"/>
          <w:sz w:val="22"/>
          <w:szCs w:val="22"/>
          <w:highlight w:val="none"/>
          <w:lang w:bidi="ar-SA"/>
        </w:rPr>
        <w:t>是否由排名第二的中标候选人为</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或</w:t>
      </w:r>
      <w:r>
        <w:rPr>
          <w:rFonts w:hint="eastAsia" w:ascii="宋体" w:hAnsi="宋体" w:eastAsia="宋体" w:cs="宋体"/>
          <w:color w:val="auto"/>
          <w:sz w:val="22"/>
          <w:szCs w:val="22"/>
          <w:highlight w:val="none"/>
          <w:lang w:bidi="ar-SA"/>
        </w:rPr>
        <w:t>重新组织采购：</w:t>
      </w:r>
    </w:p>
    <w:p w14:paraId="69BB8DBE">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中标候选人放弃中标资格；</w:t>
      </w:r>
    </w:p>
    <w:p w14:paraId="7F4295FA">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中标候选人因不可抗力提出不能履行合同；</w:t>
      </w:r>
    </w:p>
    <w:p w14:paraId="12D704A1">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中标候选人未能在规定的期限内提交履约保证金；</w:t>
      </w:r>
    </w:p>
    <w:p w14:paraId="5A28CB57">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中标候选人未能在规定时间内与采购人签订合同；</w:t>
      </w:r>
    </w:p>
    <w:p w14:paraId="0353A20C">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经质疑，采购人审查后，</w:t>
      </w: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中标候选人确实在本次采购活动中存在违法违规行为或其他原因使质疑成立的。</w:t>
      </w:r>
    </w:p>
    <w:p w14:paraId="0F78C653">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采购人、采购代理机构及评标委员会对未中标的投标人不作解释，不对投标人公布详细的评审情况，不公布具体评标细则中小项得分。</w:t>
      </w:r>
    </w:p>
    <w:p w14:paraId="6B1EBD1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6.评标原则及办法</w:t>
      </w:r>
    </w:p>
    <w:p w14:paraId="66EC29F1">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评标委员会按照采购文件的要求和条件进行评标，详见“评标原则及方法”。</w:t>
      </w:r>
    </w:p>
    <w:p w14:paraId="03033097">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103" w:name="_Toc245722283"/>
      <w:bookmarkStart w:id="104" w:name="_Toc221356889"/>
      <w:bookmarkStart w:id="105" w:name="_Toc221423621"/>
      <w:bookmarkStart w:id="106" w:name="_Toc222114881"/>
      <w:bookmarkStart w:id="107" w:name="_Toc221356953"/>
      <w:bookmarkStart w:id="108" w:name="_Toc245191316"/>
      <w:bookmarkStart w:id="109" w:name="_Toc249758866"/>
      <w:bookmarkStart w:id="110" w:name="_Toc262049420"/>
      <w:bookmarkStart w:id="111" w:name="_Toc239145356"/>
      <w:bookmarkStart w:id="112" w:name="_Toc223716000"/>
      <w:bookmarkStart w:id="113" w:name="_Toc15538"/>
      <w:bookmarkStart w:id="114" w:name="_Toc262105505"/>
      <w:bookmarkStart w:id="115" w:name="_Toc249758714"/>
      <w:bookmarkStart w:id="116" w:name="_Toc221374628"/>
      <w:bookmarkStart w:id="117" w:name="_Toc241404204"/>
      <w:bookmarkStart w:id="118" w:name="_Toc246261267"/>
      <w:r>
        <w:rPr>
          <w:rFonts w:hint="eastAsia" w:ascii="宋体" w:hAnsi="宋体" w:eastAsia="宋体" w:cs="宋体"/>
          <w:b/>
          <w:bCs/>
          <w:color w:val="auto"/>
          <w:sz w:val="22"/>
          <w:szCs w:val="22"/>
          <w:highlight w:val="none"/>
          <w:lang w:bidi="ar-SA"/>
        </w:rPr>
        <w:t>六、授予合同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84B26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1.确定</w:t>
      </w:r>
      <w:r>
        <w:rPr>
          <w:rFonts w:hint="eastAsia" w:ascii="宋体" w:hAnsi="宋体" w:eastAsia="宋体" w:cs="宋体"/>
          <w:color w:val="auto"/>
          <w:kern w:val="0"/>
          <w:sz w:val="22"/>
          <w:szCs w:val="22"/>
          <w:highlight w:val="none"/>
          <w:lang w:eastAsia="zh-CN" w:bidi="ar-SA"/>
        </w:rPr>
        <w:t>中标人</w:t>
      </w:r>
    </w:p>
    <w:p w14:paraId="5D5A6258">
      <w:pPr>
        <w:keepNext w:val="0"/>
        <w:keepLines w:val="0"/>
        <w:pageBreakBefore w:val="0"/>
        <w:widowControl w:val="0"/>
        <w:shd w:val="clear"/>
        <w:tabs>
          <w:tab w:val="left" w:pos="84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，各投标人对评标结果如有异议，可在规定时间内以书面形式向采购人进行署名投诉或提出质疑，但需对投诉或质疑内容的真实性承担法律责任。中标公告期限为</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bidi="ar-SA"/>
        </w:rPr>
        <w:t>，公示期结束后，采购人将根据评标委员会提交的书面评标报告和评审结果最后确定</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w:t>
      </w:r>
    </w:p>
    <w:p w14:paraId="3F2A436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2.中标通知书</w:t>
      </w:r>
    </w:p>
    <w:p w14:paraId="6D6B50DC">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2.1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确定后，采购人将向</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发出中标通知书</w:t>
      </w:r>
      <w:r>
        <w:rPr>
          <w:rFonts w:hint="eastAsia" w:ascii="宋体" w:hAnsi="宋体" w:eastAsia="宋体" w:cs="宋体"/>
          <w:bCs/>
          <w:color w:val="auto"/>
          <w:sz w:val="22"/>
          <w:szCs w:val="22"/>
          <w:highlight w:val="none"/>
          <w:lang w:bidi="ar-SA"/>
        </w:rPr>
        <w:t xml:space="preserve">。 </w:t>
      </w:r>
    </w:p>
    <w:p w14:paraId="743036F9">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2.2中标通知书是合同的一个组成部分</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对采购人和</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均具有同等法律效力。</w:t>
      </w:r>
    </w:p>
    <w:p w14:paraId="44B6C7B5">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2.3 采购人对未中标的投标人不作落标原因解释</w:t>
      </w:r>
    </w:p>
    <w:p w14:paraId="355CEB8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3.签订合同</w:t>
      </w:r>
    </w:p>
    <w:p w14:paraId="491C3D2F">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应按中标通知书规定的时间、地点与采购人签订合同。</w:t>
      </w:r>
    </w:p>
    <w:p w14:paraId="371505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3.2采购文件、采购补充文件、</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的投标文件及投标修改文件、评标过程中有关澄清文件及经双方签字的询标纪要和中标通知书均作为合同附件。</w:t>
      </w:r>
    </w:p>
    <w:p w14:paraId="2C9C5D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3.3拒签协议的违约责任</w:t>
      </w:r>
    </w:p>
    <w:p w14:paraId="4DBD094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接到中标通知书后，在规定时间内借故否认已经承诺的条件而拒签协议者，以投标违约处理，其投标保证金不予退回；给采购人造成损失的，由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负责赔偿；由此而需要重新组织采购的，所需费用由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承担。</w:t>
      </w:r>
    </w:p>
    <w:p w14:paraId="062143EB">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pacing w:val="6"/>
          <w:sz w:val="22"/>
          <w:szCs w:val="22"/>
          <w:highlight w:val="none"/>
          <w:lang w:bidi="ar-SA"/>
        </w:rPr>
      </w:pPr>
      <w:r>
        <w:rPr>
          <w:rFonts w:hint="eastAsia" w:ascii="宋体" w:hAnsi="宋体" w:eastAsia="宋体" w:cs="宋体"/>
          <w:bCs/>
          <w:color w:val="auto"/>
          <w:sz w:val="22"/>
          <w:szCs w:val="22"/>
          <w:highlight w:val="none"/>
          <w:lang w:bidi="ar-SA"/>
        </w:rPr>
        <w:t>4.履约保证金</w:t>
      </w:r>
    </w:p>
    <w:p w14:paraId="71CF5F6E">
      <w:pPr>
        <w:keepNext w:val="0"/>
        <w:keepLines w:val="0"/>
        <w:pageBreakBefore w:val="0"/>
        <w:widowControl w:val="0"/>
        <w:shd w:val="clear"/>
        <w:tabs>
          <w:tab w:val="left" w:pos="540"/>
        </w:tabs>
        <w:kinsoku/>
        <w:wordWrap/>
        <w:topLinePunct w:val="0"/>
        <w:bidi w:val="0"/>
        <w:snapToGrid/>
        <w:spacing w:line="360" w:lineRule="exact"/>
        <w:ind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在签订合同</w:t>
      </w:r>
      <w:r>
        <w:rPr>
          <w:rFonts w:hint="eastAsia" w:ascii="宋体" w:hAnsi="宋体" w:eastAsia="宋体" w:cs="宋体"/>
          <w:color w:val="auto"/>
          <w:kern w:val="0"/>
          <w:sz w:val="22"/>
          <w:szCs w:val="22"/>
          <w:highlight w:val="none"/>
          <w:lang w:val="en-US" w:eastAsia="zh-CN" w:bidi="ar-SA"/>
        </w:rPr>
        <w:t>前</w:t>
      </w:r>
      <w:r>
        <w:rPr>
          <w:rFonts w:hint="eastAsia" w:ascii="宋体" w:hAnsi="宋体" w:eastAsia="宋体" w:cs="宋体"/>
          <w:color w:val="auto"/>
          <w:kern w:val="0"/>
          <w:sz w:val="22"/>
          <w:szCs w:val="22"/>
          <w:highlight w:val="none"/>
          <w:lang w:bidi="ar-SA"/>
        </w:rPr>
        <w:t>需向采购人提交</w:t>
      </w:r>
      <w:r>
        <w:rPr>
          <w:rFonts w:hint="eastAsia" w:ascii="宋体" w:hAnsi="宋体" w:eastAsia="宋体" w:cs="宋体"/>
          <w:color w:val="auto"/>
          <w:kern w:val="2"/>
          <w:sz w:val="22"/>
          <w:szCs w:val="22"/>
          <w:highlight w:val="none"/>
          <w:lang w:val="en-US" w:eastAsia="zh-CN" w:bidi="ar"/>
        </w:rPr>
        <w:t>中标金额2.5%作为</w:t>
      </w:r>
      <w:r>
        <w:rPr>
          <w:rFonts w:hint="eastAsia" w:ascii="宋体" w:hAnsi="宋体" w:eastAsia="宋体" w:cs="宋体"/>
          <w:color w:val="auto"/>
          <w:kern w:val="0"/>
          <w:sz w:val="22"/>
          <w:szCs w:val="22"/>
          <w:highlight w:val="none"/>
          <w:lang w:bidi="ar-SA"/>
        </w:rPr>
        <w:t>履约保证金，履约保证金的形式为</w:t>
      </w:r>
      <w:r>
        <w:rPr>
          <w:rFonts w:hint="eastAsia" w:ascii="宋体" w:hAnsi="宋体" w:eastAsia="宋体" w:cs="宋体"/>
          <w:color w:val="auto"/>
          <w:kern w:val="0"/>
          <w:sz w:val="22"/>
          <w:szCs w:val="22"/>
          <w:highlight w:val="none"/>
          <w:lang w:val="en-US" w:eastAsia="zh-CN" w:bidi="ar-SA"/>
        </w:rPr>
        <w:t>银行</w:t>
      </w:r>
      <w:r>
        <w:rPr>
          <w:rFonts w:hint="eastAsia" w:ascii="宋体" w:hAnsi="宋体" w:eastAsia="宋体" w:cs="宋体"/>
          <w:color w:val="auto"/>
          <w:kern w:val="0"/>
          <w:sz w:val="22"/>
          <w:szCs w:val="22"/>
          <w:highlight w:val="none"/>
          <w:lang w:bidi="ar-SA"/>
        </w:rPr>
        <w:t xml:space="preserve">转账或保函（银行、保险公司出具）。 </w:t>
      </w:r>
    </w:p>
    <w:p w14:paraId="74623131">
      <w:pPr>
        <w:keepNext w:val="0"/>
        <w:keepLines w:val="0"/>
        <w:pageBreakBefore w:val="0"/>
        <w:widowControl w:val="0"/>
        <w:shd w:val="clear"/>
        <w:tabs>
          <w:tab w:val="left" w:pos="540"/>
        </w:tabs>
        <w:kinsoku/>
        <w:wordWrap/>
        <w:topLinePunct w:val="0"/>
        <w:bidi w:val="0"/>
        <w:snapToGrid/>
        <w:spacing w:line="360" w:lineRule="exact"/>
        <w:ind w:firstLine="418" w:firstLineChars="19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4.2</w:t>
      </w:r>
      <w:r>
        <w:rPr>
          <w:rFonts w:hint="eastAsia" w:ascii="宋体" w:hAnsi="宋体" w:eastAsia="宋体" w:cs="宋体"/>
          <w:color w:val="auto"/>
          <w:kern w:val="2"/>
          <w:sz w:val="22"/>
          <w:szCs w:val="22"/>
          <w:highlight w:val="none"/>
          <w:lang w:val="en-US" w:eastAsia="zh-CN" w:bidi="ar"/>
        </w:rPr>
        <w:t>如中标人在签约前未在规定的时间内提交履约保证金则采购人有权拒签支付</w:t>
      </w:r>
      <w:r>
        <w:rPr>
          <w:rFonts w:hint="eastAsia" w:ascii="宋体" w:hAnsi="宋体" w:eastAsia="宋体" w:cs="宋体"/>
          <w:color w:val="auto"/>
          <w:kern w:val="0"/>
          <w:sz w:val="22"/>
          <w:szCs w:val="22"/>
          <w:highlight w:val="none"/>
          <w:lang w:val="en-US" w:eastAsia="zh-CN" w:bidi="ar-SA"/>
        </w:rPr>
        <w:t>。</w:t>
      </w:r>
    </w:p>
    <w:p w14:paraId="464496D9">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SA"/>
        </w:rPr>
        <w:t>4.3</w:t>
      </w:r>
      <w:r>
        <w:rPr>
          <w:rFonts w:hint="eastAsia" w:ascii="宋体" w:hAnsi="宋体" w:eastAsia="宋体" w:cs="宋体"/>
          <w:color w:val="auto"/>
          <w:kern w:val="2"/>
          <w:sz w:val="22"/>
          <w:szCs w:val="22"/>
          <w:highlight w:val="none"/>
          <w:lang w:val="en-US" w:eastAsia="zh-CN" w:bidi="ar"/>
        </w:rPr>
        <w:t>签订合同后，</w:t>
      </w:r>
      <w:r>
        <w:rPr>
          <w:rFonts w:hint="eastAsia" w:ascii="宋体" w:hAnsi="宋体" w:eastAsia="宋体" w:cs="宋体"/>
          <w:color w:val="auto"/>
          <w:sz w:val="22"/>
          <w:szCs w:val="22"/>
          <w:highlight w:val="none"/>
          <w:lang w:val="en-US" w:eastAsia="zh-CN"/>
        </w:rPr>
        <w:t>待所有货物完成最终调试并通过验收后履约保证金转为质保金，待质保期满后无质量问题15个工作日内一次性无息退还，采用保函形式的，须保证质保期内保函的有效性。</w:t>
      </w:r>
    </w:p>
    <w:p w14:paraId="2F1994ED">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5.质疑与投诉</w:t>
      </w:r>
    </w:p>
    <w:p w14:paraId="0F2EF9E4">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eastAsia="zh-CN" w:bidi="ar-SA"/>
        </w:rPr>
      </w:pPr>
      <w:r>
        <w:rPr>
          <w:rFonts w:hint="eastAsia" w:ascii="宋体" w:hAnsi="宋体" w:eastAsia="宋体" w:cs="宋体"/>
          <w:color w:val="auto"/>
          <w:sz w:val="22"/>
          <w:szCs w:val="22"/>
          <w:highlight w:val="none"/>
          <w:u w:val="single"/>
          <w:lang w:bidi="ar-SA"/>
        </w:rPr>
        <w:t>5.1.</w:t>
      </w:r>
      <w:r>
        <w:rPr>
          <w:rFonts w:hint="eastAsia" w:ascii="宋体" w:hAnsi="宋体" w:eastAsia="宋体" w:cs="宋体"/>
          <w:color w:val="auto"/>
          <w:sz w:val="22"/>
          <w:szCs w:val="22"/>
          <w:highlight w:val="none"/>
          <w:u w:val="single"/>
          <w:lang w:eastAsia="zh-CN" w:bidi="ar-SA"/>
        </w:rPr>
        <w:t>供应商认为采购文件、</w:t>
      </w:r>
      <w:r>
        <w:rPr>
          <w:rFonts w:hint="eastAsia" w:ascii="宋体" w:hAnsi="宋体" w:eastAsia="宋体" w:cs="宋体"/>
          <w:color w:val="auto"/>
          <w:sz w:val="22"/>
          <w:szCs w:val="22"/>
          <w:highlight w:val="none"/>
          <w:u w:val="single"/>
          <w:lang w:val="en-US" w:eastAsia="zh-CN" w:bidi="ar-SA"/>
        </w:rPr>
        <w:t>采购过程</w:t>
      </w:r>
      <w:r>
        <w:rPr>
          <w:rFonts w:hint="eastAsia" w:ascii="宋体" w:hAnsi="宋体" w:eastAsia="宋体" w:cs="宋体"/>
          <w:color w:val="auto"/>
          <w:sz w:val="22"/>
          <w:szCs w:val="22"/>
          <w:highlight w:val="none"/>
          <w:u w:val="single"/>
          <w:lang w:eastAsia="zh-CN" w:bidi="ar-SA"/>
        </w:rPr>
        <w:t>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u w:val="single"/>
          <w:lang w:val="en-US" w:eastAsia="zh-CN" w:bidi="ar-SA"/>
        </w:rPr>
        <w:t>日历天</w:t>
      </w:r>
      <w:r>
        <w:rPr>
          <w:rFonts w:hint="eastAsia" w:ascii="宋体" w:hAnsi="宋体" w:eastAsia="宋体" w:cs="宋体"/>
          <w:color w:val="auto"/>
          <w:sz w:val="22"/>
          <w:szCs w:val="22"/>
          <w:highlight w:val="none"/>
          <w:u w:val="single"/>
          <w:lang w:eastAsia="zh-CN" w:bidi="ar-SA"/>
        </w:rPr>
        <w:t>内以书面形式向采购人或采购代理机构提出质疑。</w:t>
      </w:r>
    </w:p>
    <w:p w14:paraId="3D30F97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5.2.采购人或采购代理机构在收到投标人的书面质疑后</w:t>
      </w:r>
      <w:r>
        <w:rPr>
          <w:rFonts w:hint="eastAsia" w:ascii="宋体" w:hAnsi="宋体" w:eastAsia="宋体" w:cs="宋体"/>
          <w:color w:val="auto"/>
          <w:sz w:val="22"/>
          <w:szCs w:val="22"/>
          <w:highlight w:val="none"/>
          <w:u w:val="single"/>
          <w:lang w:eastAsia="zh-CN" w:bidi="ar-SA"/>
        </w:rPr>
        <w:t>三个工作日</w:t>
      </w:r>
      <w:r>
        <w:rPr>
          <w:rFonts w:hint="eastAsia" w:ascii="宋体" w:hAnsi="宋体" w:eastAsia="宋体" w:cs="宋体"/>
          <w:color w:val="auto"/>
          <w:sz w:val="22"/>
          <w:szCs w:val="22"/>
          <w:highlight w:val="none"/>
          <w:u w:val="singl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投诉。</w:t>
      </w:r>
    </w:p>
    <w:p w14:paraId="7F0FD55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5.3</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FDAC9A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bookmarkStart w:id="119" w:name="_Hlk71387126"/>
      <w:r>
        <w:rPr>
          <w:rFonts w:hint="eastAsia" w:ascii="宋体" w:hAnsi="宋体" w:eastAsia="宋体" w:cs="宋体"/>
          <w:color w:val="auto"/>
          <w:sz w:val="22"/>
          <w:szCs w:val="22"/>
          <w:highlight w:val="none"/>
          <w:u w:val="single"/>
          <w:lang w:bidi="ar-SA"/>
        </w:rPr>
        <w:t>5.4投诉人投诉时，应提交投诉书，投诉书应当由本人或法定代表人签字盖公章，投诉书应说明具体的投诉事项及事实依据。投诉人对投诉书的真实性负责，恶意投诉将</w:t>
      </w:r>
      <w:r>
        <w:rPr>
          <w:rFonts w:hint="eastAsia" w:ascii="宋体" w:hAnsi="宋体" w:eastAsia="宋体" w:cs="宋体"/>
          <w:color w:val="auto"/>
          <w:sz w:val="22"/>
          <w:szCs w:val="22"/>
          <w:highlight w:val="none"/>
          <w:u w:val="single"/>
          <w:lang w:eastAsia="zh-CN" w:bidi="ar-SA"/>
        </w:rPr>
        <w:t>承担</w:t>
      </w:r>
      <w:r>
        <w:rPr>
          <w:rFonts w:hint="eastAsia" w:ascii="宋体" w:hAnsi="宋体" w:eastAsia="宋体" w:cs="宋体"/>
          <w:color w:val="auto"/>
          <w:sz w:val="22"/>
          <w:szCs w:val="22"/>
          <w:highlight w:val="none"/>
          <w:u w:val="single"/>
          <w:lang w:bidi="ar-SA"/>
        </w:rPr>
        <w:t>相应的法律和民事责任。</w:t>
      </w:r>
      <w:bookmarkEnd w:id="119"/>
    </w:p>
    <w:p w14:paraId="6ACBE3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6.采购代理服务费</w:t>
      </w:r>
    </w:p>
    <w:p w14:paraId="3A0947B1">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6.1本项目采购代理服务费按固定金额人民币</w:t>
      </w:r>
      <w:r>
        <w:rPr>
          <w:rFonts w:hint="eastAsia" w:ascii="宋体" w:hAnsi="宋体" w:eastAsia="宋体" w:cs="宋体"/>
          <w:color w:val="auto"/>
          <w:sz w:val="22"/>
          <w:szCs w:val="22"/>
          <w:highlight w:val="none"/>
          <w:lang w:val="en-US" w:eastAsia="zh-CN" w:bidi="ar-SA"/>
        </w:rPr>
        <w:t>柒仟捌佰</w:t>
      </w:r>
      <w:r>
        <w:rPr>
          <w:rFonts w:hint="eastAsia" w:ascii="宋体" w:hAnsi="宋体" w:eastAsia="宋体" w:cs="宋体"/>
          <w:color w:val="auto"/>
          <w:sz w:val="22"/>
          <w:szCs w:val="22"/>
          <w:highlight w:val="none"/>
          <w:lang w:bidi="ar-SA"/>
        </w:rPr>
        <w:t>元整（￥</w:t>
      </w:r>
      <w:r>
        <w:rPr>
          <w:rFonts w:hint="eastAsia" w:ascii="宋体" w:hAnsi="宋体" w:eastAsia="宋体" w:cs="宋体"/>
          <w:color w:val="auto"/>
          <w:sz w:val="22"/>
          <w:szCs w:val="22"/>
          <w:highlight w:val="none"/>
          <w:lang w:val="en-US" w:eastAsia="zh-CN" w:bidi="ar-SA"/>
        </w:rPr>
        <w:t>78</w:t>
      </w:r>
      <w:r>
        <w:rPr>
          <w:rFonts w:hint="eastAsia" w:ascii="宋体" w:hAnsi="宋体" w:eastAsia="宋体" w:cs="宋体"/>
          <w:color w:val="auto"/>
          <w:sz w:val="22"/>
          <w:szCs w:val="22"/>
          <w:highlight w:val="none"/>
          <w:lang w:bidi="ar-SA"/>
        </w:rPr>
        <w:t>00.00元）收取，由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在领取中标通知书时支付，采购代理费包含在投标总价中综合考虑。</w:t>
      </w:r>
    </w:p>
    <w:p w14:paraId="31B36CDB">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 采购代理服务费可以是现金、支票或汇票</w:t>
      </w:r>
    </w:p>
    <w:p w14:paraId="09B8169D">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7.乐采云国企采购平台项目采购技术服务费</w:t>
      </w:r>
    </w:p>
    <w:p w14:paraId="0452AA58">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7.1收费标准</w:t>
      </w:r>
    </w:p>
    <w:p w14:paraId="4F002EE5">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（1）不涉及具体金额的采购项目，技术服务费800元/件；</w:t>
      </w:r>
    </w:p>
    <w:p w14:paraId="4912DC0A">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（2）涉及具体金额的采购项目，根据标的额，按照以下比例收取技术服务费：</w:t>
      </w:r>
    </w:p>
    <w:p w14:paraId="14226AC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中标价80万元以下（含80万元的）：按800元收取；</w:t>
      </w:r>
    </w:p>
    <w:p w14:paraId="403C678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中标价超过80万元的：中标价的千分之一（0.1%），以30000元封顶。</w:t>
      </w:r>
    </w:p>
    <w:p w14:paraId="78F9134C">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7.2收费对象：中标人</w:t>
      </w:r>
    </w:p>
    <w:p w14:paraId="567C9322">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pacing w:val="0"/>
          <w:position w:val="0"/>
          <w:sz w:val="22"/>
          <w:szCs w:val="22"/>
          <w:highlight w:val="none"/>
          <w:lang w:val="en-US" w:eastAsia="zh-CN" w:bidi="ar-SA"/>
        </w:rPr>
        <w:t>7.3缴款内容：于中标（成交）结果公示后向乐采云国企采购平台支付该项目的技术服务费。技术服务费</w:t>
      </w:r>
      <w:r>
        <w:rPr>
          <w:rFonts w:hint="eastAsia" w:ascii="宋体" w:hAnsi="宋体" w:eastAsia="宋体" w:cs="宋体"/>
          <w:color w:val="auto"/>
          <w:spacing w:val="0"/>
          <w:position w:val="0"/>
          <w:sz w:val="22"/>
          <w:szCs w:val="22"/>
          <w:highlight w:val="none"/>
          <w:lang w:bidi="ar-SA"/>
        </w:rPr>
        <w:t>包含在</w:t>
      </w:r>
      <w:r>
        <w:rPr>
          <w:rFonts w:hint="eastAsia" w:ascii="宋体" w:hAnsi="宋体" w:eastAsia="宋体" w:cs="宋体"/>
          <w:color w:val="auto"/>
          <w:spacing w:val="0"/>
          <w:position w:val="0"/>
          <w:sz w:val="22"/>
          <w:szCs w:val="22"/>
          <w:highlight w:val="none"/>
          <w:lang w:eastAsia="zh-CN" w:bidi="ar-SA"/>
        </w:rPr>
        <w:t>报价</w:t>
      </w:r>
      <w:r>
        <w:rPr>
          <w:rFonts w:hint="eastAsia" w:ascii="宋体" w:hAnsi="宋体" w:eastAsia="宋体" w:cs="宋体"/>
          <w:color w:val="auto"/>
          <w:spacing w:val="0"/>
          <w:position w:val="0"/>
          <w:sz w:val="22"/>
          <w:szCs w:val="22"/>
          <w:highlight w:val="none"/>
          <w:lang w:bidi="ar-SA"/>
        </w:rPr>
        <w:t>中综合考虑。</w:t>
      </w:r>
    </w:p>
    <w:p w14:paraId="622727A1">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22"/>
          <w:szCs w:val="22"/>
          <w:highlight w:val="none"/>
          <w:lang w:bidi="ar-SA"/>
        </w:rPr>
        <w:br w:type="page"/>
      </w:r>
      <w:bookmarkStart w:id="120" w:name="_Toc239145357"/>
      <w:bookmarkStart w:id="121" w:name="_Toc245191317"/>
      <w:bookmarkStart w:id="122" w:name="_Toc241404205"/>
      <w:bookmarkStart w:id="123" w:name="_Toc246261268"/>
      <w:bookmarkStart w:id="124" w:name="_Toc223716001"/>
      <w:bookmarkStart w:id="125" w:name="_Toc262105506"/>
      <w:bookmarkStart w:id="126" w:name="_Toc249758715"/>
      <w:bookmarkStart w:id="127" w:name="_Toc245722284"/>
      <w:bookmarkStart w:id="128" w:name="_Toc262049421"/>
      <w:bookmarkStart w:id="129" w:name="_Toc221374629"/>
      <w:bookmarkStart w:id="130" w:name="_Toc249758867"/>
      <w:bookmarkStart w:id="131" w:name="_Toc221356890"/>
      <w:bookmarkStart w:id="132" w:name="_Toc221423622"/>
      <w:bookmarkStart w:id="133" w:name="_Toc222114882"/>
      <w:bookmarkStart w:id="134" w:name="_Toc21016"/>
      <w:bookmarkStart w:id="135" w:name="_Toc221356954"/>
      <w:r>
        <w:rPr>
          <w:rFonts w:hint="eastAsia" w:ascii="宋体" w:hAnsi="宋体" w:eastAsia="宋体" w:cs="宋体"/>
          <w:color w:val="auto"/>
          <w:sz w:val="36"/>
          <w:szCs w:val="36"/>
          <w:highlight w:val="none"/>
          <w:lang w:bidi="ar-SA"/>
        </w:rPr>
        <w:t>第二部分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合同主要条款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414878E">
      <w:pPr>
        <w:pageBreakBefore w:val="0"/>
        <w:widowControl w:val="0"/>
        <w:shd w:val="clear"/>
        <w:kinsoku/>
        <w:topLinePunct w:val="0"/>
        <w:bidi w:val="0"/>
        <w:rPr>
          <w:rFonts w:hint="eastAsia" w:ascii="宋体" w:hAnsi="宋体" w:eastAsia="宋体" w:cs="宋体"/>
          <w:color w:val="auto"/>
          <w:highlight w:val="none"/>
          <w:lang w:bidi="ar-SA"/>
        </w:rPr>
      </w:pPr>
      <w:bookmarkStart w:id="136" w:name="_Toc221356892"/>
      <w:bookmarkStart w:id="137" w:name="_Toc241404207"/>
      <w:bookmarkStart w:id="138" w:name="_Toc223716003"/>
      <w:bookmarkStart w:id="139" w:name="_Toc249758870"/>
      <w:bookmarkStart w:id="140" w:name="_Toc249758719"/>
      <w:bookmarkStart w:id="141" w:name="_Toc245722286"/>
      <w:bookmarkStart w:id="142" w:name="_Toc262105509"/>
      <w:bookmarkStart w:id="143" w:name="_Toc245191319"/>
      <w:bookmarkStart w:id="144" w:name="_Toc221356956"/>
      <w:bookmarkStart w:id="145" w:name="_Toc239145359"/>
      <w:bookmarkStart w:id="146" w:name="_Toc221423624"/>
      <w:bookmarkStart w:id="147" w:name="_Toc246261270"/>
      <w:bookmarkStart w:id="148" w:name="_Toc222114884"/>
      <w:bookmarkStart w:id="149" w:name="_Toc249758718"/>
      <w:bookmarkStart w:id="150" w:name="_Toc221374631"/>
      <w:bookmarkStart w:id="151" w:name="_Toc262049424"/>
    </w:p>
    <w:p w14:paraId="0B43A1CD">
      <w:pPr>
        <w:keepNext w:val="0"/>
        <w:keepLines w:val="0"/>
        <w:pageBreakBefore w:val="0"/>
        <w:widowControl w:val="0"/>
        <w:shd w:val="clear"/>
        <w:kinsoku/>
        <w:wordWrap/>
        <w:overflowPunct/>
        <w:topLinePunct w:val="0"/>
        <w:autoSpaceDE/>
        <w:autoSpaceDN/>
        <w:bidi w:val="0"/>
        <w:adjustRightInd/>
        <w:snapToGrid/>
        <w:spacing w:line="360" w:lineRule="auto"/>
        <w:ind w:firstLine="541" w:firstLineChars="245"/>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注：如甲、乙双方同意，合同格式也可以按照其他形式</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 xml:space="preserve"> 具体条款以甲方为主协商确定。但合同条款的基本内容应与以下要求的内容相一致。</w:t>
      </w:r>
    </w:p>
    <w:p w14:paraId="48DE4A8B">
      <w:pPr>
        <w:pStyle w:val="14"/>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p>
    <w:p w14:paraId="18DEB793">
      <w:pPr>
        <w:pStyle w:val="14"/>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滨海校区医务室医疗服务合同</w:t>
      </w:r>
    </w:p>
    <w:p w14:paraId="05559F95">
      <w:pPr>
        <w:keepNext w:val="0"/>
        <w:keepLines w:val="0"/>
        <w:pageBreakBefore w:val="0"/>
        <w:shd w:val="clear"/>
        <w:kinsoku/>
        <w:wordWrap/>
        <w:topLinePunct w:val="0"/>
        <w:bidi w:val="0"/>
        <w:spacing w:line="360" w:lineRule="auto"/>
        <w:ind w:right="880" w:firstLine="539" w:firstLineChars="245"/>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合同编号：</w:t>
      </w:r>
    </w:p>
    <w:p w14:paraId="5BFB037A">
      <w:pPr>
        <w:pStyle w:val="16"/>
        <w:keepNext w:val="0"/>
        <w:keepLines w:val="0"/>
        <w:pageBreakBefore w:val="0"/>
        <w:shd w:val="clear"/>
        <w:kinsoku/>
        <w:wordWrap/>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甲方：浙江东方职业技术学院</w:t>
      </w:r>
    </w:p>
    <w:p w14:paraId="5C8DA9D8">
      <w:pPr>
        <w:pStyle w:val="16"/>
        <w:keepNext w:val="0"/>
        <w:keepLines w:val="0"/>
        <w:pageBreakBefore w:val="0"/>
        <w:shd w:val="clear"/>
        <w:kinsoku/>
        <w:wordWrap/>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 </w:t>
      </w:r>
    </w:p>
    <w:p w14:paraId="6365E0F6">
      <w:pPr>
        <w:keepNext w:val="0"/>
        <w:keepLines w:val="0"/>
        <w:pageBreakBefore w:val="0"/>
        <w:shd w:val="clear"/>
        <w:kinsoku/>
        <w:wordWrap/>
        <w:topLinePunct w:val="0"/>
        <w:bidi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浙江东方职业技术学院的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为中标人。双方本着诚信及互利互惠的原则，同意按照下面条款和条件，签署本合同。</w:t>
      </w:r>
    </w:p>
    <w:p w14:paraId="207829BD">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一、服务内容</w:t>
      </w:r>
    </w:p>
    <w:p w14:paraId="08717725">
      <w:pPr>
        <w:pStyle w:val="16"/>
        <w:keepNext w:val="0"/>
        <w:keepLines w:val="0"/>
        <w:pageBreakBefore w:val="0"/>
        <w:shd w:val="clear"/>
        <w:kinsoku/>
        <w:wordWrap/>
        <w:topLinePunct w:val="0"/>
        <w:bidi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滨海校区医务室医疗服务</w:t>
      </w:r>
    </w:p>
    <w:p w14:paraId="1EEB6FF1">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二、合同金额</w:t>
      </w:r>
    </w:p>
    <w:p w14:paraId="50F2166E">
      <w:pPr>
        <w:pStyle w:val="16"/>
        <w:keepNext w:val="0"/>
        <w:keepLines w:val="0"/>
        <w:pageBreakBefore w:val="0"/>
        <w:shd w:val="clear"/>
        <w:kinsoku/>
        <w:wordWrap/>
        <w:topLinePunct w:val="0"/>
        <w:bidi w:val="0"/>
        <w:spacing w:line="360" w:lineRule="auto"/>
        <w:ind w:left="437" w:leftChars="208" w:firstLine="63" w:firstLineChars="2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w:t>
      </w:r>
    </w:p>
    <w:p w14:paraId="01D7FD8A">
      <w:pPr>
        <w:pStyle w:val="16"/>
        <w:keepNext w:val="0"/>
        <w:keepLines w:val="0"/>
        <w:pageBreakBefore w:val="0"/>
        <w:shd w:val="clear"/>
        <w:kinsoku/>
        <w:wordWrap/>
        <w:topLinePunct w:val="0"/>
        <w:bidi w:val="0"/>
        <w:spacing w:line="360" w:lineRule="auto"/>
        <w:ind w:left="378" w:hanging="378" w:hangingChars="17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三、甲方责任与义务</w:t>
      </w:r>
    </w:p>
    <w:p w14:paraId="4CB9D2A4">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1、甲方将</w:t>
      </w:r>
      <w:r>
        <w:rPr>
          <w:rFonts w:hint="eastAsia" w:ascii="宋体" w:hAnsi="宋体" w:eastAsia="宋体" w:cs="宋体"/>
          <w:color w:val="auto"/>
          <w:sz w:val="22"/>
          <w:szCs w:val="22"/>
          <w:highlight w:val="none"/>
          <w:u w:val="single"/>
        </w:rPr>
        <w:t xml:space="preserve">  浙江东方职业技术学院滨海校区学生宿舍2号楼123室  </w:t>
      </w:r>
      <w:r>
        <w:rPr>
          <w:rFonts w:hint="eastAsia" w:ascii="宋体" w:hAnsi="宋体" w:eastAsia="宋体" w:cs="宋体"/>
          <w:color w:val="auto"/>
          <w:sz w:val="22"/>
          <w:szCs w:val="22"/>
          <w:highlight w:val="none"/>
        </w:rPr>
        <w:t>作为医务室场地，无偿提供给乙方指定医务人员开展医疗服务工作。</w:t>
      </w:r>
    </w:p>
    <w:p w14:paraId="7479AA98">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2、甲方确保医务室场地水、电的正常供给，如有断水、断电现象须及时通知中标人做好相应的准备。</w:t>
      </w:r>
    </w:p>
    <w:p w14:paraId="405B2570">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3、甲方视实际情况免费为乙方提供办公桌椅等物品，乙方应爱护使用，并妥善保管，如出现人为损坏或遗失，需按实际价格赔偿。</w:t>
      </w:r>
    </w:p>
    <w:p w14:paraId="0D89174A">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原则上负责维护乙方工作人员按政策、法规正常开展的预防保健医疗工作秩序以及人身安全，并积极参与医疗纠纷的调解。甲方有权追究乙方违规或失职造成医疗事故的责任人。凡医疗纠纷差错事故责任以及所产生的费用均由乙方承担，与甲方无关。</w:t>
      </w:r>
    </w:p>
    <w:p w14:paraId="3412CBC7">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5、甲方有权要求乙方根据本协议约定的条款确保医疗和服务质量；</w:t>
      </w:r>
    </w:p>
    <w:p w14:paraId="79CA284B">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6、甲方有权</w:t>
      </w:r>
      <w:r>
        <w:rPr>
          <w:rFonts w:hint="eastAsia" w:ascii="宋体" w:hAnsi="宋体" w:eastAsia="宋体" w:cs="宋体"/>
          <w:color w:val="auto"/>
          <w:kern w:val="0"/>
          <w:szCs w:val="21"/>
          <w:highlight w:val="none"/>
        </w:rPr>
        <w:t>采取定期检查、考核的方式，由甲方组建考核小组，每6个月对项目的服务内容进行检查评分</w:t>
      </w:r>
      <w:r>
        <w:rPr>
          <w:rFonts w:hint="eastAsia" w:ascii="宋体" w:hAnsi="宋体" w:eastAsia="宋体" w:cs="宋体"/>
          <w:color w:val="auto"/>
          <w:sz w:val="22"/>
          <w:highlight w:val="none"/>
        </w:rPr>
        <w:t>，可根据对乙方人员的考核情况提出调换要求和</w:t>
      </w:r>
      <w:r>
        <w:rPr>
          <w:rFonts w:hint="eastAsia" w:ascii="宋体" w:hAnsi="宋体" w:eastAsia="宋体" w:cs="宋体"/>
          <w:color w:val="auto"/>
          <w:sz w:val="22"/>
          <w:szCs w:val="22"/>
          <w:highlight w:val="none"/>
        </w:rPr>
        <w:t>整改要求</w:t>
      </w:r>
      <w:r>
        <w:rPr>
          <w:rFonts w:hint="eastAsia" w:ascii="宋体" w:hAnsi="宋体" w:eastAsia="宋体" w:cs="宋体"/>
          <w:color w:val="auto"/>
          <w:sz w:val="22"/>
          <w:highlight w:val="none"/>
        </w:rPr>
        <w:t>，并结合考核结果支付服务款项</w:t>
      </w:r>
      <w:r>
        <w:rPr>
          <w:rFonts w:hint="eastAsia" w:ascii="宋体" w:hAnsi="宋体" w:eastAsia="宋体" w:cs="宋体"/>
          <w:color w:val="auto"/>
          <w:sz w:val="22"/>
          <w:szCs w:val="22"/>
          <w:highlight w:val="none"/>
        </w:rPr>
        <w:t>；</w:t>
      </w:r>
    </w:p>
    <w:p w14:paraId="0E79B472">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7、甲方有权对乙方医务人员按学校规章制度要求进行监督；如乙方人员有违反学校规章制度经教育无效的，甲方有权要求乙方换聘人员。</w:t>
      </w:r>
    </w:p>
    <w:p w14:paraId="69C1CC04">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8、学校提供2间宿舍供医务人员作为值班室使用，值班人员产生的水电费由学校承担</w:t>
      </w:r>
    </w:p>
    <w:p w14:paraId="350DE62B">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9、如甲方或甲方相关人员有使用药品需求，由甲方或甲方相关人员自行支付费用。</w:t>
      </w:r>
    </w:p>
    <w:p w14:paraId="0A56B0CE">
      <w:pPr>
        <w:pStyle w:val="16"/>
        <w:keepNext w:val="0"/>
        <w:keepLines w:val="0"/>
        <w:pageBreakBefore w:val="0"/>
        <w:shd w:val="clear"/>
        <w:kinsoku/>
        <w:wordWrap/>
        <w:topLinePunct w:val="0"/>
        <w:bidi w:val="0"/>
        <w:spacing w:line="360" w:lineRule="auto"/>
        <w:ind w:left="375" w:hanging="375" w:hangingChars="17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四、乙方责任与义务</w:t>
      </w:r>
    </w:p>
    <w:p w14:paraId="4FEFFF51">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1、乙方应依法持有国家卫生部门核发的医疗机构执业许可证，医护人员应有相应的执业资格证，并将这些证件提供给甲方备案及供卫生管理部门检查。</w:t>
      </w:r>
    </w:p>
    <w:p w14:paraId="7D6492B0">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2、合作期内，乙方工作人员应遵纪守法，遵守甲方制定的规章制度，服从甲方管理。配合甲方完成上级教育或卫生主管部门卫生检查验收工作并及时作出整改。</w:t>
      </w:r>
    </w:p>
    <w:p w14:paraId="3CA589FB">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负责做好医务室内的防火、防盗，保持医务室的日常环境卫生和消毒工作，每天做好消毒登记。因乙方违规使用场地、设备或因管理、使用不善而造成房屋及其附属的水、电设备损坏的维修费用及损失，由乙方承担。</w:t>
      </w:r>
    </w:p>
    <w:p w14:paraId="5764A35E">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医务室门诊服务期间需有1名执业医生（24小时）和1名执业护士（15小时）（要求轮岗上班），实行24小时营业（含法定节假日），7点30分~22点开放门诊服务，其他时间由值班人员处理应急事件，视患者情况做进一步处置（确保医务室24小时医疗服务不脱节不缺岗）。</w:t>
      </w:r>
    </w:p>
    <w:p w14:paraId="18D013C7">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bCs/>
          <w:color w:val="auto"/>
          <w:sz w:val="22"/>
          <w:szCs w:val="22"/>
          <w:highlight w:val="none"/>
        </w:rPr>
        <w:t>需有1名取得执业医师资格5年以上的，有临床工作经验的医师，并注册为医务室负责人</w:t>
      </w:r>
      <w:r>
        <w:rPr>
          <w:rFonts w:hint="eastAsia" w:ascii="宋体" w:hAnsi="宋体" w:eastAsia="宋体" w:cs="宋体"/>
          <w:color w:val="auto"/>
          <w:sz w:val="22"/>
          <w:szCs w:val="22"/>
          <w:highlight w:val="none"/>
        </w:rPr>
        <w:t>。</w:t>
      </w:r>
    </w:p>
    <w:p w14:paraId="0626ADED">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6、乙方派驻的医务人员要求相对固定，医务人员年龄限定在65周岁以下。</w:t>
      </w:r>
    </w:p>
    <w:p w14:paraId="5678BC8E">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7、学期内实行24小时全天候服务，寒暑假有适量的假期，医务室上班时间由学校按照实际情况决定，药房管理人员按照学校行政人员执行。</w:t>
      </w:r>
    </w:p>
    <w:p w14:paraId="5D337DA3">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8、乙方按诊疗护理规范开展诊疗工作。乙方应在甲方规定的地点行医，不得经营医疗以外的业务，不得随意改变房屋用途，更不得外包或转包。</w:t>
      </w:r>
    </w:p>
    <w:p w14:paraId="335C2725">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9、乙方需认真学习并熟练医保系统操作，及时掌握医保相关政策规定，并</w:t>
      </w:r>
      <w:r>
        <w:rPr>
          <w:rFonts w:hint="eastAsia" w:ascii="宋体" w:hAnsi="宋体" w:eastAsia="宋体" w:cs="宋体"/>
          <w:bCs/>
          <w:color w:val="auto"/>
          <w:kern w:val="0"/>
          <w:sz w:val="22"/>
          <w:szCs w:val="22"/>
          <w:highlight w:val="none"/>
          <w:lang w:bidi="ar"/>
        </w:rPr>
        <w:t>严格按照《医疗保障基金使用监督管理条例》等医保条例</w:t>
      </w:r>
      <w:r>
        <w:rPr>
          <w:rFonts w:hint="eastAsia" w:ascii="宋体" w:hAnsi="宋体" w:eastAsia="宋体" w:cs="宋体"/>
          <w:color w:val="auto"/>
          <w:sz w:val="22"/>
          <w:szCs w:val="22"/>
          <w:highlight w:val="none"/>
        </w:rPr>
        <w:t>执行，确保甲方教职工及学生使用医保顺畅就诊、结算。</w:t>
      </w:r>
    </w:p>
    <w:p w14:paraId="2F65E472">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在接诊过程中，根据病情或受伤程度，乙方医务人员可采取就地医疗或建议向其他医疗机构转诊措施，如出现转诊费用则由病人支付，乙方无需承担。医疗机构医生决定将患者转诊，需及时联系辅导员和120车，在120车到达前，做好院前处理，直到交接给120车工作人员。</w:t>
      </w:r>
    </w:p>
    <w:p w14:paraId="3E8D4E88">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11、乙方负责传染病的填卡、上报，传染病人的隔离、转诊，及指导甲方进行传染病源的消毒、防治工作。</w:t>
      </w:r>
    </w:p>
    <w:p w14:paraId="291BD415">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12、由于乙方的原因导致医疗纠纷、事故及相关经济责任均由乙方承担。医疗事故认定由乙方举证。</w:t>
      </w:r>
    </w:p>
    <w:p w14:paraId="29F4B287">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应甲方邀请，乙方免费派出医疗小组为甲方人员开展防病治病、健康咨询、意外伤害预防及创伤急救、新生健康讲座等健康宣传教育及培训活动。按季节组织宣传预防传染病的相关知识以及为大型活动（如提前招考试、四六级英语考试、消防演习等）现场提供医疗服务。</w:t>
      </w:r>
    </w:p>
    <w:p w14:paraId="0B201851">
      <w:pPr>
        <w:keepNext w:val="0"/>
        <w:keepLines w:val="0"/>
        <w:pageBreakBefore w:val="0"/>
        <w:shd w:val="clear"/>
        <w:kinsoku/>
        <w:wordWrap/>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14、乙方应做好常见病、多发病和慢性病为重点开展医疗服务工作。如遇突发公共卫生事件，必须做好病人的救护工作同时以书面形式向学院通报。乙方应配合甲方处理其它突发公共卫生事件（如</w:t>
      </w:r>
      <w:r>
        <w:rPr>
          <w:rFonts w:hint="eastAsia" w:ascii="宋体" w:hAnsi="宋体" w:eastAsia="宋体" w:cs="宋体"/>
          <w:color w:val="auto"/>
          <w:sz w:val="22"/>
          <w:szCs w:val="22"/>
          <w:highlight w:val="none"/>
          <w:lang w:eastAsia="zh-CN"/>
        </w:rPr>
        <w:t>食物中毒、甲流、登革热等传染疾病</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 xml:space="preserve">在遇到学校重大活动或疫情防控需要，现有人员不足时及时派遣医务人员进行支援。 </w:t>
      </w:r>
    </w:p>
    <w:p w14:paraId="6BD54416">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15、乙方协助甲方做好食堂食品卫生安全监督检查工作。</w:t>
      </w:r>
    </w:p>
    <w:p w14:paraId="01D618EF">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证件办理：乙方严格执行《中华人民共和国执业医师法》及国务院《医疗机构管理条例》规定，证照要齐全。在提供医疗服务前，乙方需将相关医护人员执业证注册在校医务室或多点执业办理在校医务室，乙方负责校医务室医疗机构执业许可证的校验、续证、医护人员的执业变更等手续，做到依法执业。</w:t>
      </w:r>
    </w:p>
    <w:p w14:paraId="46D84526">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17、乙方在经营过程中，要加强职工的教育和管理，要做到语言文明，礼貌待人，优质服务，不论在任何时候，任何理由都不准和师生发生纠纷，有事由校方协调处理。</w:t>
      </w:r>
    </w:p>
    <w:p w14:paraId="1D43A05A">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18、乙方在服务期内为甲方师生进行一次急救培训，培训时间、培训人数、培训场地以甲方实际要求为准。</w:t>
      </w:r>
    </w:p>
    <w:p w14:paraId="6194DA11">
      <w:pPr>
        <w:keepNext w:val="0"/>
        <w:keepLines w:val="0"/>
        <w:pageBreakBefore w:val="0"/>
        <w:shd w:val="clear"/>
        <w:kinsoku/>
        <w:wordWrap/>
        <w:topLinePunct w:val="0"/>
        <w:bidi w:val="0"/>
        <w:spacing w:line="360" w:lineRule="auto"/>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五、</w:t>
      </w:r>
      <w:r>
        <w:rPr>
          <w:rFonts w:hint="eastAsia" w:ascii="宋体" w:hAnsi="宋体" w:eastAsia="宋体" w:cs="宋体"/>
          <w:b/>
          <w:color w:val="auto"/>
          <w:kern w:val="0"/>
          <w:sz w:val="22"/>
          <w:szCs w:val="22"/>
          <w:highlight w:val="none"/>
        </w:rPr>
        <w:t>转包或分包</w:t>
      </w:r>
    </w:p>
    <w:p w14:paraId="3A73CACC">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1.本合同范围的服务，应由乙方直接供应，不得转让他人供应；</w:t>
      </w:r>
    </w:p>
    <w:p w14:paraId="39B077EA">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2.除非得到甲方的书面同意，乙方不得将本合同范围的服务全部或部分分包给他人供应；</w:t>
      </w:r>
    </w:p>
    <w:p w14:paraId="37573728">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3.如有转让和未经甲方同意的分包行为，甲方有权解除合同，没收履约保证金并追究乙方的违约责任。</w:t>
      </w:r>
    </w:p>
    <w:p w14:paraId="61FE6A8A">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六、服务期及合同履行地点</w:t>
      </w:r>
    </w:p>
    <w:p w14:paraId="387B5B0C">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服务期：</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年，即</w:t>
      </w:r>
      <w:r>
        <w:rPr>
          <w:rFonts w:hint="eastAsia" w:ascii="宋体" w:hAnsi="宋体" w:eastAsia="宋体" w:cs="宋体"/>
          <w:color w:val="auto"/>
          <w:sz w:val="22"/>
          <w:szCs w:val="22"/>
          <w:highlight w:val="none"/>
          <w:u w:val="singl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p>
    <w:p w14:paraId="07E660C0">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履行地点：浙江东方职业技术学院滨海校区</w:t>
      </w:r>
    </w:p>
    <w:p w14:paraId="5EBE9EC9">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七、款项支付</w:t>
      </w:r>
    </w:p>
    <w:p w14:paraId="12845729">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1. 在合同签订前，乙方须向甲方提供合同金额2.5%的履约保证金。如乙方在签约前未提交履约保证金则甲方有权拒签合同；合同签订后，按照先服务后支付的方式进行支付，每期服务时间为2个月。共分6笔支付，支付时间为每期服务时间满15日内。每笔款项支付前，乙方必须开具与支付金额相等的正规有效的增值税普通发票，办理付款手续。履约保证金在服务期满，乙方提交交付函和验收申请报告，甲方在3个月内安排最终验收，验收合格并确认乙方无违约行为后15个工作日内无息返还。</w:t>
      </w:r>
    </w:p>
    <w:p w14:paraId="2136871F">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备注：第3期和第6期服务费，根据考核结果进行支付。</w:t>
      </w:r>
    </w:p>
    <w:tbl>
      <w:tblPr>
        <w:tblStyle w:val="33"/>
        <w:tblW w:w="9417" w:type="dxa"/>
        <w:jc w:val="center"/>
        <w:tblLayout w:type="fixed"/>
        <w:tblCellMar>
          <w:top w:w="0" w:type="dxa"/>
          <w:left w:w="10" w:type="dxa"/>
          <w:bottom w:w="0" w:type="dxa"/>
          <w:right w:w="10" w:type="dxa"/>
        </w:tblCellMar>
      </w:tblPr>
      <w:tblGrid>
        <w:gridCol w:w="668"/>
        <w:gridCol w:w="2814"/>
        <w:gridCol w:w="1450"/>
        <w:gridCol w:w="1835"/>
        <w:gridCol w:w="2650"/>
      </w:tblGrid>
      <w:tr w14:paraId="4DAFDCC4">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tcBorders>
            <w:shd w:val="clear" w:color="auto" w:fill="FFFFFF"/>
            <w:vAlign w:val="center"/>
          </w:tcPr>
          <w:p w14:paraId="515C2E23">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期 数</w:t>
            </w:r>
          </w:p>
        </w:tc>
        <w:tc>
          <w:tcPr>
            <w:tcW w:w="2814" w:type="dxa"/>
            <w:tcBorders>
              <w:top w:val="single" w:color="auto" w:sz="4" w:space="0"/>
              <w:left w:val="single" w:color="auto" w:sz="4" w:space="0"/>
            </w:tcBorders>
            <w:shd w:val="clear" w:color="auto" w:fill="FFFFFF"/>
            <w:vAlign w:val="center"/>
          </w:tcPr>
          <w:p w14:paraId="13A25AE9">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服务期</w:t>
            </w:r>
          </w:p>
        </w:tc>
        <w:tc>
          <w:tcPr>
            <w:tcW w:w="1450" w:type="dxa"/>
            <w:tcBorders>
              <w:top w:val="single" w:color="auto" w:sz="4" w:space="0"/>
              <w:left w:val="single" w:color="auto" w:sz="4" w:space="0"/>
            </w:tcBorders>
            <w:shd w:val="clear" w:color="auto" w:fill="FFFFFF"/>
            <w:vAlign w:val="center"/>
          </w:tcPr>
          <w:p w14:paraId="0FCCC872">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服务费</w:t>
            </w:r>
            <w:r>
              <w:rPr>
                <w:rFonts w:hint="eastAsia" w:ascii="宋体" w:hAnsi="宋体" w:eastAsia="宋体" w:cs="宋体"/>
                <w:color w:val="auto"/>
                <w:sz w:val="22"/>
                <w:szCs w:val="22"/>
                <w:highlight w:val="none"/>
              </w:rPr>
              <w:t>（元）</w:t>
            </w:r>
          </w:p>
        </w:tc>
        <w:tc>
          <w:tcPr>
            <w:tcW w:w="1835" w:type="dxa"/>
            <w:tcBorders>
              <w:top w:val="single" w:color="auto" w:sz="4" w:space="0"/>
              <w:left w:val="single" w:color="auto" w:sz="4" w:space="0"/>
            </w:tcBorders>
            <w:shd w:val="clear" w:color="auto" w:fill="FFFFFF"/>
            <w:vAlign w:val="center"/>
          </w:tcPr>
          <w:p w14:paraId="665D01C6">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支付时间</w:t>
            </w:r>
          </w:p>
        </w:tc>
        <w:tc>
          <w:tcPr>
            <w:tcW w:w="2650" w:type="dxa"/>
            <w:tcBorders>
              <w:top w:val="single" w:color="auto" w:sz="4" w:space="0"/>
              <w:left w:val="single" w:color="auto" w:sz="4" w:space="0"/>
              <w:right w:val="single" w:color="auto" w:sz="4" w:space="0"/>
            </w:tcBorders>
            <w:shd w:val="clear" w:color="auto" w:fill="FFFFFF"/>
            <w:vAlign w:val="center"/>
          </w:tcPr>
          <w:p w14:paraId="6F75006C">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0BAAE735">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tcBorders>
            <w:shd w:val="clear" w:color="auto" w:fill="FFFFFF"/>
            <w:vAlign w:val="center"/>
          </w:tcPr>
          <w:p w14:paraId="6B2FEC75">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814" w:type="dxa"/>
            <w:tcBorders>
              <w:top w:val="single" w:color="auto" w:sz="4" w:space="0"/>
              <w:left w:val="single" w:color="auto" w:sz="4" w:space="0"/>
            </w:tcBorders>
            <w:shd w:val="clear" w:color="auto" w:fill="FFFFFF"/>
            <w:vAlign w:val="center"/>
          </w:tcPr>
          <w:p w14:paraId="052DF9F1">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tcBorders>
            <w:shd w:val="clear" w:color="auto" w:fill="FFFFFF"/>
            <w:vAlign w:val="center"/>
          </w:tcPr>
          <w:p w14:paraId="751A07C4">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835" w:type="dxa"/>
            <w:tcBorders>
              <w:top w:val="single" w:color="auto" w:sz="4" w:space="0"/>
              <w:left w:val="single" w:color="auto" w:sz="4" w:space="0"/>
            </w:tcBorders>
            <w:shd w:val="clear" w:color="auto" w:fill="FFFFFF"/>
            <w:vAlign w:val="center"/>
          </w:tcPr>
          <w:p w14:paraId="2F6175D8">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2650" w:type="dxa"/>
            <w:tcBorders>
              <w:top w:val="single" w:color="auto" w:sz="4" w:space="0"/>
              <w:left w:val="single" w:color="auto" w:sz="4" w:space="0"/>
              <w:right w:val="single" w:color="auto" w:sz="4" w:space="0"/>
            </w:tcBorders>
            <w:shd w:val="clear" w:color="auto" w:fill="FFFFFF"/>
            <w:vAlign w:val="center"/>
          </w:tcPr>
          <w:p w14:paraId="16E683B4">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p>
        </w:tc>
      </w:tr>
      <w:tr w14:paraId="37436E30">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tcBorders>
            <w:shd w:val="clear" w:color="auto" w:fill="FFFFFF"/>
            <w:vAlign w:val="center"/>
          </w:tcPr>
          <w:p w14:paraId="5BC3F114">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814" w:type="dxa"/>
            <w:tcBorders>
              <w:top w:val="single" w:color="auto" w:sz="4" w:space="0"/>
              <w:left w:val="single" w:color="auto" w:sz="4" w:space="0"/>
            </w:tcBorders>
            <w:shd w:val="clear" w:color="auto" w:fill="FFFFFF"/>
            <w:vAlign w:val="center"/>
          </w:tcPr>
          <w:p w14:paraId="26FF7AFE">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tcBorders>
            <w:shd w:val="clear" w:color="auto" w:fill="FFFFFF"/>
            <w:vAlign w:val="center"/>
          </w:tcPr>
          <w:p w14:paraId="635EAEAA">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1835" w:type="dxa"/>
            <w:tcBorders>
              <w:top w:val="single" w:color="auto" w:sz="4" w:space="0"/>
              <w:left w:val="single" w:color="auto" w:sz="4" w:space="0"/>
            </w:tcBorders>
            <w:shd w:val="clear" w:color="auto" w:fill="FFFFFF"/>
            <w:vAlign w:val="center"/>
          </w:tcPr>
          <w:p w14:paraId="3FC7F003">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2650" w:type="dxa"/>
            <w:tcBorders>
              <w:top w:val="single" w:color="auto" w:sz="4" w:space="0"/>
              <w:left w:val="single" w:color="auto" w:sz="4" w:space="0"/>
              <w:right w:val="single" w:color="auto" w:sz="4" w:space="0"/>
            </w:tcBorders>
            <w:shd w:val="clear" w:color="auto" w:fill="FFFFFF"/>
            <w:vAlign w:val="center"/>
          </w:tcPr>
          <w:p w14:paraId="7FBAE901">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p>
        </w:tc>
      </w:tr>
      <w:tr w14:paraId="2D61E7D9">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bottom w:val="single" w:color="auto" w:sz="4" w:space="0"/>
            </w:tcBorders>
            <w:shd w:val="clear" w:color="auto" w:fill="FFFFFF"/>
            <w:vAlign w:val="center"/>
          </w:tcPr>
          <w:p w14:paraId="7CCF9889">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3</w:t>
            </w:r>
          </w:p>
        </w:tc>
        <w:tc>
          <w:tcPr>
            <w:tcW w:w="2814" w:type="dxa"/>
            <w:tcBorders>
              <w:top w:val="single" w:color="auto" w:sz="4" w:space="0"/>
              <w:left w:val="single" w:color="auto" w:sz="4" w:space="0"/>
              <w:bottom w:val="single" w:color="auto" w:sz="4" w:space="0"/>
            </w:tcBorders>
            <w:shd w:val="clear" w:color="auto" w:fill="FFFFFF"/>
            <w:vAlign w:val="center"/>
          </w:tcPr>
          <w:p w14:paraId="1630297E">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bottom w:val="single" w:color="auto" w:sz="4" w:space="0"/>
            </w:tcBorders>
            <w:shd w:val="clear" w:color="auto" w:fill="FFFFFF"/>
            <w:vAlign w:val="center"/>
          </w:tcPr>
          <w:p w14:paraId="562C3BB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1835" w:type="dxa"/>
            <w:tcBorders>
              <w:top w:val="single" w:color="auto" w:sz="4" w:space="0"/>
              <w:left w:val="single" w:color="auto" w:sz="4" w:space="0"/>
              <w:bottom w:val="single" w:color="auto" w:sz="4" w:space="0"/>
            </w:tcBorders>
            <w:shd w:val="clear" w:color="auto" w:fill="FFFFFF"/>
            <w:vAlign w:val="center"/>
          </w:tcPr>
          <w:p w14:paraId="354E9B5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6F01BCE2">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服务费按考核结果支付</w:t>
            </w:r>
          </w:p>
        </w:tc>
      </w:tr>
      <w:tr w14:paraId="30B9F693">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bottom w:val="single" w:color="auto" w:sz="4" w:space="0"/>
            </w:tcBorders>
            <w:shd w:val="clear" w:color="auto" w:fill="FFFFFF"/>
            <w:vAlign w:val="center"/>
          </w:tcPr>
          <w:p w14:paraId="5B26F671">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p>
        </w:tc>
        <w:tc>
          <w:tcPr>
            <w:tcW w:w="2814" w:type="dxa"/>
            <w:tcBorders>
              <w:top w:val="single" w:color="auto" w:sz="4" w:space="0"/>
              <w:left w:val="single" w:color="auto" w:sz="4" w:space="0"/>
              <w:bottom w:val="single" w:color="auto" w:sz="4" w:space="0"/>
            </w:tcBorders>
            <w:shd w:val="clear" w:color="auto" w:fill="FFFFFF"/>
            <w:vAlign w:val="center"/>
          </w:tcPr>
          <w:p w14:paraId="26BCED56">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bottom w:val="single" w:color="auto" w:sz="4" w:space="0"/>
            </w:tcBorders>
            <w:shd w:val="clear" w:color="auto" w:fill="FFFFFF"/>
            <w:vAlign w:val="center"/>
          </w:tcPr>
          <w:p w14:paraId="2C9E37B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1835" w:type="dxa"/>
            <w:tcBorders>
              <w:top w:val="single" w:color="auto" w:sz="4" w:space="0"/>
              <w:left w:val="single" w:color="auto" w:sz="4" w:space="0"/>
              <w:bottom w:val="single" w:color="auto" w:sz="4" w:space="0"/>
            </w:tcBorders>
            <w:shd w:val="clear" w:color="auto" w:fill="FFFFFF"/>
            <w:vAlign w:val="center"/>
          </w:tcPr>
          <w:p w14:paraId="79E8F5B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7F7FBF37">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eastAsia="zh-CN"/>
              </w:rPr>
            </w:pPr>
          </w:p>
        </w:tc>
      </w:tr>
      <w:tr w14:paraId="7ACF47DD">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bottom w:val="single" w:color="auto" w:sz="4" w:space="0"/>
            </w:tcBorders>
            <w:shd w:val="clear" w:color="auto" w:fill="FFFFFF"/>
            <w:vAlign w:val="center"/>
          </w:tcPr>
          <w:p w14:paraId="1488E24D">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2814" w:type="dxa"/>
            <w:tcBorders>
              <w:top w:val="single" w:color="auto" w:sz="4" w:space="0"/>
              <w:left w:val="single" w:color="auto" w:sz="4" w:space="0"/>
              <w:bottom w:val="single" w:color="auto" w:sz="4" w:space="0"/>
            </w:tcBorders>
            <w:shd w:val="clear" w:color="auto" w:fill="FFFFFF"/>
            <w:vAlign w:val="center"/>
          </w:tcPr>
          <w:p w14:paraId="4FA68A67">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bottom w:val="single" w:color="auto" w:sz="4" w:space="0"/>
            </w:tcBorders>
            <w:shd w:val="clear" w:color="auto" w:fill="FFFFFF"/>
            <w:vAlign w:val="center"/>
          </w:tcPr>
          <w:p w14:paraId="0EF0722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1835" w:type="dxa"/>
            <w:tcBorders>
              <w:top w:val="single" w:color="auto" w:sz="4" w:space="0"/>
              <w:left w:val="single" w:color="auto" w:sz="4" w:space="0"/>
              <w:bottom w:val="single" w:color="auto" w:sz="4" w:space="0"/>
            </w:tcBorders>
            <w:shd w:val="clear" w:color="auto" w:fill="FFFFFF"/>
            <w:vAlign w:val="center"/>
          </w:tcPr>
          <w:p w14:paraId="3CDD38CA">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4D52F574">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eastAsia="zh-CN"/>
              </w:rPr>
            </w:pPr>
          </w:p>
        </w:tc>
      </w:tr>
      <w:tr w14:paraId="65160556">
        <w:tblPrEx>
          <w:tblCellMar>
            <w:top w:w="0" w:type="dxa"/>
            <w:left w:w="10" w:type="dxa"/>
            <w:bottom w:w="0" w:type="dxa"/>
            <w:right w:w="10" w:type="dxa"/>
          </w:tblCellMar>
        </w:tblPrEx>
        <w:trPr>
          <w:trHeight w:val="0" w:hRule="atLeast"/>
          <w:jc w:val="center"/>
        </w:trPr>
        <w:tc>
          <w:tcPr>
            <w:tcW w:w="668" w:type="dxa"/>
            <w:tcBorders>
              <w:top w:val="single" w:color="auto" w:sz="4" w:space="0"/>
              <w:left w:val="single" w:color="auto" w:sz="4" w:space="0"/>
              <w:bottom w:val="single" w:color="auto" w:sz="4" w:space="0"/>
            </w:tcBorders>
            <w:shd w:val="clear" w:color="auto" w:fill="FFFFFF"/>
            <w:vAlign w:val="center"/>
          </w:tcPr>
          <w:p w14:paraId="2DE44C9A">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2814" w:type="dxa"/>
            <w:tcBorders>
              <w:top w:val="single" w:color="auto" w:sz="4" w:space="0"/>
              <w:left w:val="single" w:color="auto" w:sz="4" w:space="0"/>
              <w:bottom w:val="single" w:color="auto" w:sz="4" w:space="0"/>
            </w:tcBorders>
            <w:shd w:val="clear" w:color="auto" w:fill="FFFFFF"/>
            <w:vAlign w:val="center"/>
          </w:tcPr>
          <w:p w14:paraId="5B4A37CA">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val="en-US" w:eastAsia="zh-CN"/>
              </w:rPr>
            </w:pPr>
          </w:p>
        </w:tc>
        <w:tc>
          <w:tcPr>
            <w:tcW w:w="1450" w:type="dxa"/>
            <w:tcBorders>
              <w:top w:val="single" w:color="auto" w:sz="4" w:space="0"/>
              <w:left w:val="single" w:color="auto" w:sz="4" w:space="0"/>
              <w:bottom w:val="single" w:color="auto" w:sz="4" w:space="0"/>
            </w:tcBorders>
            <w:shd w:val="clear" w:color="auto" w:fill="FFFFFF"/>
            <w:vAlign w:val="center"/>
          </w:tcPr>
          <w:p w14:paraId="23CB6C54">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1835" w:type="dxa"/>
            <w:tcBorders>
              <w:top w:val="single" w:color="auto" w:sz="4" w:space="0"/>
              <w:left w:val="single" w:color="auto" w:sz="4" w:space="0"/>
              <w:bottom w:val="single" w:color="auto" w:sz="4" w:space="0"/>
            </w:tcBorders>
            <w:shd w:val="clear" w:color="auto" w:fill="FFFFFF"/>
            <w:vAlign w:val="center"/>
          </w:tcPr>
          <w:p w14:paraId="4B493F94">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bidi="zh-TW"/>
              </w:rPr>
            </w:pP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29B23EE2">
            <w:pPr>
              <w:pStyle w:val="103"/>
              <w:keepNext w:val="0"/>
              <w:keepLines w:val="0"/>
              <w:pageBreakBefore w:val="0"/>
              <w:widowControl w:val="0"/>
              <w:shd w:val="clear"/>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服务费按考核结果支付</w:t>
            </w:r>
          </w:p>
        </w:tc>
      </w:tr>
    </w:tbl>
    <w:p w14:paraId="458D5D29">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bidi="ar"/>
        </w:rPr>
        <w:t xml:space="preserve"> 考核办法：乙方在履约过程中，应无条件配合甲方对自身服务质量的考核，并接受甲方提出的调换要求、整改要求和考核处罚。考核内容满分100分，一年考核2次。服务期内考核分为80分以下的，每降低1分，扣除总服务费的1%；服务期内考核分为60分以下的为不合格，甲方有权单方面与乙方终止承包合同，不予支付当期及后续服务费并没收履约保证金。乙方在考核期限内发生重大责任（安全）事故的，乙方须赔付甲方或相关当事人由此造成的直接经济损失，并承担相应责任。考核表附后。</w:t>
      </w:r>
    </w:p>
    <w:p w14:paraId="2D4A8A3C">
      <w:pPr>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八、税费</w:t>
      </w:r>
    </w:p>
    <w:p w14:paraId="13CCB096">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本合同执行中相关的一切税费均由乙方负担。</w:t>
      </w:r>
    </w:p>
    <w:p w14:paraId="455F1C28">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九、违约责任</w:t>
      </w:r>
    </w:p>
    <w:p w14:paraId="12A95015">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1．甲方无正当理由拒收接受服务的，甲方向乙方偿付合同款项百分之五作为违约金。</w:t>
      </w:r>
    </w:p>
    <w:p w14:paraId="2D6A1B65">
      <w:pPr>
        <w:keepNext w:val="0"/>
        <w:keepLines w:val="0"/>
        <w:pageBreakBefore w:val="0"/>
        <w:shd w:val="clear"/>
        <w:kinsoku/>
        <w:wordWrap/>
        <w:topLinePunct w:val="0"/>
        <w:bidi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0FE7EA36">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十、争议解决</w:t>
      </w:r>
    </w:p>
    <w:p w14:paraId="27EB3BBE">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凡由本合同引起的或与本合同有关的任何争议，双方首先通过友好协商解决。如协商不成，任何一方均有权向甲方所在地人民法院起诉。</w:t>
      </w:r>
    </w:p>
    <w:p w14:paraId="7677E4E5">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十一、不可抗力</w:t>
      </w:r>
    </w:p>
    <w:p w14:paraId="6B9670E5">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14:paraId="182DF78F">
      <w:pPr>
        <w:pStyle w:val="16"/>
        <w:keepNext w:val="0"/>
        <w:keepLines w:val="0"/>
        <w:pageBreakBefore w:val="0"/>
        <w:shd w:val="clear"/>
        <w:kinsoku/>
        <w:wordWrap/>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十二、通知与送达： </w:t>
      </w:r>
    </w:p>
    <w:p w14:paraId="0E8539D5">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甲乙双方为履行本合同相互间送达的文件，按以下方式进行：</w:t>
      </w:r>
    </w:p>
    <w:p w14:paraId="7853105A">
      <w:pPr>
        <w:keepNext w:val="0"/>
        <w:keepLines w:val="0"/>
        <w:pageBreakBefore w:val="0"/>
        <w:shd w:val="clear"/>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本合同确定联系方式（包括电子邮件地址）：</w:t>
      </w:r>
      <w:r>
        <w:rPr>
          <w:rFonts w:hint="eastAsia" w:ascii="宋体" w:hAnsi="宋体" w:eastAsia="宋体" w:cs="宋体"/>
          <w:color w:val="auto"/>
          <w:sz w:val="22"/>
          <w:szCs w:val="22"/>
          <w:highlight w:val="none"/>
          <w:u w:val="single"/>
          <w:lang w:bidi="ar"/>
        </w:rPr>
        <w:t xml:space="preserve">                                     </w:t>
      </w:r>
      <w:r>
        <w:rPr>
          <w:rFonts w:hint="eastAsia" w:ascii="宋体" w:hAnsi="宋体" w:eastAsia="宋体" w:cs="宋体"/>
          <w:color w:val="auto"/>
          <w:sz w:val="22"/>
          <w:szCs w:val="22"/>
          <w:highlight w:val="none"/>
          <w:lang w:bidi="ar"/>
        </w:rPr>
        <w:t>，为甲乙双方认可的正式文件送达地址，如有变更，变更方有义务以电子邮件方式向另一方发出书面通知，否则以原联系方式发出的书面通知在发出后（无论是否收到）当日即视为已送达。</w:t>
      </w:r>
    </w:p>
    <w:p w14:paraId="10573318">
      <w:pPr>
        <w:keepNext w:val="0"/>
        <w:keepLines w:val="0"/>
        <w:pageBreakBefore w:val="0"/>
        <w:widowControl/>
        <w:shd w:val="clear"/>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十三、合同生效及其它</w:t>
      </w:r>
    </w:p>
    <w:p w14:paraId="2BF98789">
      <w:pPr>
        <w:keepNext w:val="0"/>
        <w:keepLines w:val="0"/>
        <w:pageBreakBefore w:val="0"/>
        <w:widowControl/>
        <w:shd w:val="clear"/>
        <w:kinsoku/>
        <w:wordWrap/>
        <w:overflowPunct w:val="0"/>
        <w:topLinePunct w:val="0"/>
        <w:autoSpaceDE w:val="0"/>
        <w:autoSpaceDN w:val="0"/>
        <w:bidi w:val="0"/>
        <w:adjustRightInd w:val="0"/>
        <w:snapToGrid w:val="0"/>
        <w:spacing w:line="360" w:lineRule="auto"/>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1、合同经甲、乙双方签署并加盖单位公章后生效。</w:t>
      </w:r>
    </w:p>
    <w:p w14:paraId="415A7FC5">
      <w:pPr>
        <w:keepNext w:val="0"/>
        <w:keepLines w:val="0"/>
        <w:pageBreakBefore w:val="0"/>
        <w:widowControl/>
        <w:shd w:val="clear"/>
        <w:kinsoku/>
        <w:wordWrap/>
        <w:overflowPunct w:val="0"/>
        <w:topLinePunct w:val="0"/>
        <w:autoSpaceDE w:val="0"/>
        <w:autoSpaceDN w:val="0"/>
        <w:bidi w:val="0"/>
        <w:adjustRightInd w:val="0"/>
        <w:snapToGrid w:val="0"/>
        <w:spacing w:line="360" w:lineRule="auto"/>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2、合同执行中涉及采购资金和采购内容修改或补充的，须双方协商后并签书面补充协议，方可作为主合同不可分割的一部分。</w:t>
      </w:r>
    </w:p>
    <w:p w14:paraId="36E59516">
      <w:pPr>
        <w:keepNext w:val="0"/>
        <w:keepLines w:val="0"/>
        <w:pageBreakBefore w:val="0"/>
        <w:widowControl/>
        <w:shd w:val="clear"/>
        <w:kinsoku/>
        <w:wordWrap/>
        <w:overflowPunct w:val="0"/>
        <w:topLinePunct w:val="0"/>
        <w:autoSpaceDE w:val="0"/>
        <w:autoSpaceDN w:val="0"/>
        <w:bidi w:val="0"/>
        <w:adjustRightInd w:val="0"/>
        <w:snapToGrid w:val="0"/>
        <w:spacing w:line="360" w:lineRule="auto"/>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3、采购文件、投标文件与本合同具有同等法律效力。</w:t>
      </w:r>
    </w:p>
    <w:p w14:paraId="65576949">
      <w:pPr>
        <w:keepNext w:val="0"/>
        <w:keepLines w:val="0"/>
        <w:pageBreakBefore w:val="0"/>
        <w:widowControl/>
        <w:shd w:val="clear"/>
        <w:kinsoku/>
        <w:wordWrap/>
        <w:overflowPunct w:val="0"/>
        <w:topLinePunct w:val="0"/>
        <w:autoSpaceDE w:val="0"/>
        <w:autoSpaceDN w:val="0"/>
        <w:bidi w:val="0"/>
        <w:adjustRightInd w:val="0"/>
        <w:snapToGrid w:val="0"/>
        <w:spacing w:line="360" w:lineRule="auto"/>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4、本合同未尽事宜，遵照《中华人民共和国民法典》有关条文执行。</w:t>
      </w:r>
    </w:p>
    <w:p w14:paraId="7ED4F2F6">
      <w:pPr>
        <w:keepNext w:val="0"/>
        <w:keepLines w:val="0"/>
        <w:pageBreakBefore w:val="0"/>
        <w:widowControl/>
        <w:shd w:val="clear"/>
        <w:kinsoku/>
        <w:wordWrap/>
        <w:overflowPunct w:val="0"/>
        <w:topLinePunct w:val="0"/>
        <w:autoSpaceDE w:val="0"/>
        <w:autoSpaceDN w:val="0"/>
        <w:bidi w:val="0"/>
        <w:adjustRightInd w:val="0"/>
        <w:snapToGrid w:val="0"/>
        <w:spacing w:line="360" w:lineRule="auto"/>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5、本合同壹式伍份，具有同等法律效力，甲、乙双方各执贰份，壹份送至采购代理机构备案。</w:t>
      </w:r>
    </w:p>
    <w:p w14:paraId="482612FA">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3"/>
        <w:tblW w:w="9619"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697"/>
      </w:tblGrid>
      <w:tr w14:paraId="42FB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2DBF478E">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p>
        </w:tc>
        <w:tc>
          <w:tcPr>
            <w:tcW w:w="4697" w:type="dxa"/>
            <w:vAlign w:val="center"/>
          </w:tcPr>
          <w:p w14:paraId="4EE097D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p>
        </w:tc>
      </w:tr>
      <w:tr w14:paraId="6EDC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74768B81">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单位名称： </w:t>
            </w:r>
          </w:p>
        </w:tc>
        <w:tc>
          <w:tcPr>
            <w:tcW w:w="4697" w:type="dxa"/>
            <w:vAlign w:val="center"/>
          </w:tcPr>
          <w:p w14:paraId="092A245E">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单位名称： </w:t>
            </w:r>
          </w:p>
        </w:tc>
      </w:tr>
      <w:tr w14:paraId="625E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922" w:type="dxa"/>
            <w:vAlign w:val="center"/>
          </w:tcPr>
          <w:p w14:paraId="09D0EFE1">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单位地址： </w:t>
            </w:r>
          </w:p>
        </w:tc>
        <w:tc>
          <w:tcPr>
            <w:tcW w:w="4697" w:type="dxa"/>
            <w:vAlign w:val="center"/>
          </w:tcPr>
          <w:p w14:paraId="133F80BF">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单位地址： </w:t>
            </w:r>
          </w:p>
        </w:tc>
      </w:tr>
      <w:tr w14:paraId="0877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685F92C4">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法定代表或授权代表：</w:t>
            </w:r>
          </w:p>
        </w:tc>
        <w:tc>
          <w:tcPr>
            <w:tcW w:w="4697" w:type="dxa"/>
            <w:vAlign w:val="center"/>
          </w:tcPr>
          <w:p w14:paraId="75DCCBBD">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法定代表或授权代表：</w:t>
            </w:r>
          </w:p>
        </w:tc>
      </w:tr>
      <w:tr w14:paraId="0333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04FCE004">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项目经办人：</w:t>
            </w:r>
          </w:p>
        </w:tc>
        <w:tc>
          <w:tcPr>
            <w:tcW w:w="4697" w:type="dxa"/>
            <w:vAlign w:val="center"/>
          </w:tcPr>
          <w:p w14:paraId="7F89F5D1">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项目经办人</w:t>
            </w:r>
          </w:p>
        </w:tc>
      </w:tr>
      <w:tr w14:paraId="6324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57935346">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w:t>
            </w:r>
          </w:p>
        </w:tc>
        <w:tc>
          <w:tcPr>
            <w:tcW w:w="4697" w:type="dxa"/>
            <w:vAlign w:val="center"/>
          </w:tcPr>
          <w:p w14:paraId="379FBF2C">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r>
      <w:tr w14:paraId="745F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922" w:type="dxa"/>
            <w:vAlign w:val="center"/>
          </w:tcPr>
          <w:p w14:paraId="5A4CD758">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p>
        </w:tc>
        <w:tc>
          <w:tcPr>
            <w:tcW w:w="4697" w:type="dxa"/>
            <w:vAlign w:val="center"/>
          </w:tcPr>
          <w:p w14:paraId="453FEFB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p>
        </w:tc>
      </w:tr>
      <w:tr w14:paraId="5CDF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22" w:type="dxa"/>
            <w:vAlign w:val="center"/>
          </w:tcPr>
          <w:p w14:paraId="1D11E268">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c>
          <w:tcPr>
            <w:tcW w:w="4697" w:type="dxa"/>
            <w:vAlign w:val="center"/>
          </w:tcPr>
          <w:p w14:paraId="29881953">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r>
      <w:tr w14:paraId="3040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922" w:type="dxa"/>
            <w:vAlign w:val="center"/>
          </w:tcPr>
          <w:p w14:paraId="235BC0C8">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w:t>
            </w:r>
          </w:p>
        </w:tc>
        <w:tc>
          <w:tcPr>
            <w:tcW w:w="4697" w:type="dxa"/>
            <w:vAlign w:val="center"/>
          </w:tcPr>
          <w:p w14:paraId="29340410">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w:t>
            </w:r>
          </w:p>
        </w:tc>
      </w:tr>
      <w:tr w14:paraId="0847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922" w:type="dxa"/>
            <w:vAlign w:val="center"/>
          </w:tcPr>
          <w:p w14:paraId="6FF2202A">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签订日期：</w:t>
            </w:r>
          </w:p>
        </w:tc>
        <w:tc>
          <w:tcPr>
            <w:tcW w:w="4697" w:type="dxa"/>
            <w:vAlign w:val="center"/>
          </w:tcPr>
          <w:p w14:paraId="22C498B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签订日期：</w:t>
            </w:r>
          </w:p>
        </w:tc>
      </w:tr>
    </w:tbl>
    <w:p w14:paraId="6EB1EA44">
      <w:pPr>
        <w:keepNext w:val="0"/>
        <w:keepLines w:val="0"/>
        <w:pageBreakBefore w:val="0"/>
        <w:shd w:val="clear"/>
        <w:kinsoku/>
        <w:wordWrap/>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C904D4E">
      <w:pPr>
        <w:keepNext w:val="0"/>
        <w:keepLines w:val="0"/>
        <w:pageBreakBefore w:val="0"/>
        <w:shd w:val="clear"/>
        <w:kinsoku/>
        <w:wordWrap/>
        <w:topLinePunct w:val="0"/>
        <w:bidi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 w:val="22"/>
          <w:highlight w:val="none"/>
        </w:rPr>
        <w:t>附件1  服务质量考核标准（满分100分）</w:t>
      </w:r>
    </w:p>
    <w:tbl>
      <w:tblPr>
        <w:tblStyle w:val="33"/>
        <w:tblW w:w="5000" w:type="pct"/>
        <w:tblInd w:w="0" w:type="dxa"/>
        <w:tblLayout w:type="autofit"/>
        <w:tblCellMar>
          <w:top w:w="0" w:type="dxa"/>
          <w:left w:w="108" w:type="dxa"/>
          <w:bottom w:w="0" w:type="dxa"/>
          <w:right w:w="108" w:type="dxa"/>
        </w:tblCellMar>
      </w:tblPr>
      <w:tblGrid>
        <w:gridCol w:w="1285"/>
        <w:gridCol w:w="5258"/>
        <w:gridCol w:w="920"/>
        <w:gridCol w:w="731"/>
        <w:gridCol w:w="1660"/>
      </w:tblGrid>
      <w:tr w14:paraId="3C75B775">
        <w:tblPrEx>
          <w:tblCellMar>
            <w:top w:w="0" w:type="dxa"/>
            <w:left w:w="108" w:type="dxa"/>
            <w:bottom w:w="0" w:type="dxa"/>
            <w:right w:w="108" w:type="dxa"/>
          </w:tblCellMar>
        </w:tblPrEx>
        <w:trPr>
          <w:trHeight w:val="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4D2D6D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b/>
                <w:bCs/>
                <w:color w:val="auto"/>
                <w:sz w:val="22"/>
                <w:szCs w:val="22"/>
                <w:highlight w:val="none"/>
              </w:rPr>
              <w:t>考 核 表</w:t>
            </w:r>
          </w:p>
        </w:tc>
      </w:tr>
      <w:tr w14:paraId="4C756EF4">
        <w:tblPrEx>
          <w:tblCellMar>
            <w:top w:w="0" w:type="dxa"/>
            <w:left w:w="108" w:type="dxa"/>
            <w:bottom w:w="0" w:type="dxa"/>
            <w:right w:w="108" w:type="dxa"/>
          </w:tblCellMar>
        </w:tblPrEx>
        <w:trPr>
          <w:trHeight w:val="0" w:hRule="atLeast"/>
        </w:trPr>
        <w:tc>
          <w:tcPr>
            <w:tcW w:w="652" w:type="pct"/>
            <w:tcBorders>
              <w:top w:val="single" w:color="auto" w:sz="4" w:space="0"/>
              <w:left w:val="single" w:color="auto" w:sz="4" w:space="0"/>
              <w:bottom w:val="single" w:color="auto" w:sz="4" w:space="0"/>
              <w:right w:val="single" w:color="auto" w:sz="4" w:space="0"/>
            </w:tcBorders>
            <w:vAlign w:val="center"/>
          </w:tcPr>
          <w:p w14:paraId="75090D4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考核项目</w:t>
            </w:r>
          </w:p>
        </w:tc>
        <w:tc>
          <w:tcPr>
            <w:tcW w:w="2668" w:type="pct"/>
            <w:tcBorders>
              <w:top w:val="single" w:color="auto" w:sz="4" w:space="0"/>
              <w:left w:val="nil"/>
              <w:bottom w:val="single" w:color="auto" w:sz="4" w:space="0"/>
              <w:right w:val="single" w:color="auto" w:sz="4" w:space="0"/>
            </w:tcBorders>
            <w:vAlign w:val="center"/>
          </w:tcPr>
          <w:p w14:paraId="190DBAA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考核内容</w:t>
            </w:r>
          </w:p>
        </w:tc>
        <w:tc>
          <w:tcPr>
            <w:tcW w:w="467" w:type="pct"/>
            <w:tcBorders>
              <w:top w:val="single" w:color="auto" w:sz="4" w:space="0"/>
              <w:left w:val="nil"/>
              <w:bottom w:val="single" w:color="auto" w:sz="4" w:space="0"/>
              <w:right w:val="single" w:color="auto" w:sz="4" w:space="0"/>
            </w:tcBorders>
            <w:vAlign w:val="center"/>
          </w:tcPr>
          <w:p w14:paraId="5CF6585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分值</w:t>
            </w:r>
          </w:p>
        </w:tc>
        <w:tc>
          <w:tcPr>
            <w:tcW w:w="371" w:type="pct"/>
            <w:tcBorders>
              <w:top w:val="single" w:color="auto" w:sz="4" w:space="0"/>
              <w:left w:val="nil"/>
              <w:bottom w:val="single" w:color="auto" w:sz="4" w:space="0"/>
              <w:right w:val="single" w:color="auto" w:sz="4" w:space="0"/>
            </w:tcBorders>
            <w:vAlign w:val="center"/>
          </w:tcPr>
          <w:p w14:paraId="228E6BB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得分</w:t>
            </w:r>
          </w:p>
        </w:tc>
        <w:tc>
          <w:tcPr>
            <w:tcW w:w="839" w:type="pct"/>
            <w:tcBorders>
              <w:top w:val="single" w:color="auto" w:sz="4" w:space="0"/>
              <w:left w:val="nil"/>
              <w:bottom w:val="single" w:color="auto" w:sz="4" w:space="0"/>
              <w:right w:val="single" w:color="auto" w:sz="4" w:space="0"/>
            </w:tcBorders>
            <w:vAlign w:val="center"/>
          </w:tcPr>
          <w:p w14:paraId="51D9180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14:paraId="4C8C838F">
        <w:tblPrEx>
          <w:tblCellMar>
            <w:top w:w="0" w:type="dxa"/>
            <w:left w:w="108" w:type="dxa"/>
            <w:bottom w:w="0" w:type="dxa"/>
            <w:right w:w="108" w:type="dxa"/>
          </w:tblCellMar>
        </w:tblPrEx>
        <w:trPr>
          <w:trHeight w:val="0" w:hRule="atLeast"/>
        </w:trPr>
        <w:tc>
          <w:tcPr>
            <w:tcW w:w="652" w:type="pct"/>
            <w:vMerge w:val="restart"/>
            <w:tcBorders>
              <w:top w:val="nil"/>
              <w:left w:val="single" w:color="auto" w:sz="4" w:space="0"/>
              <w:right w:val="single" w:color="auto" w:sz="4" w:space="0"/>
            </w:tcBorders>
            <w:vAlign w:val="center"/>
          </w:tcPr>
          <w:p w14:paraId="71D840A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劳动纪律（30分）</w:t>
            </w:r>
          </w:p>
        </w:tc>
        <w:tc>
          <w:tcPr>
            <w:tcW w:w="2668" w:type="pct"/>
            <w:tcBorders>
              <w:top w:val="nil"/>
              <w:left w:val="nil"/>
              <w:bottom w:val="single" w:color="auto" w:sz="4" w:space="0"/>
              <w:right w:val="single" w:color="auto" w:sz="4" w:space="0"/>
            </w:tcBorders>
            <w:vAlign w:val="center"/>
          </w:tcPr>
          <w:p w14:paraId="5FD8BA1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1.不迟到、早退、串岗、离岗</w:t>
            </w:r>
          </w:p>
        </w:tc>
        <w:tc>
          <w:tcPr>
            <w:tcW w:w="467" w:type="pct"/>
            <w:tcBorders>
              <w:top w:val="nil"/>
              <w:left w:val="nil"/>
              <w:bottom w:val="single" w:color="auto" w:sz="4" w:space="0"/>
              <w:right w:val="single" w:color="auto" w:sz="4" w:space="0"/>
            </w:tcBorders>
            <w:vAlign w:val="center"/>
          </w:tcPr>
          <w:p w14:paraId="4FF17F9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371" w:type="pct"/>
            <w:tcBorders>
              <w:top w:val="nil"/>
              <w:left w:val="nil"/>
              <w:bottom w:val="single" w:color="auto" w:sz="4" w:space="0"/>
              <w:right w:val="single" w:color="auto" w:sz="4" w:space="0"/>
            </w:tcBorders>
            <w:vAlign w:val="center"/>
          </w:tcPr>
          <w:p w14:paraId="6340727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1710F4A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1A886C8D">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31DB77E1">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23ABC73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2.在岗期间着工作服，仪表整洁</w:t>
            </w:r>
          </w:p>
        </w:tc>
        <w:tc>
          <w:tcPr>
            <w:tcW w:w="467" w:type="pct"/>
            <w:tcBorders>
              <w:top w:val="nil"/>
              <w:left w:val="nil"/>
              <w:bottom w:val="single" w:color="auto" w:sz="4" w:space="0"/>
              <w:right w:val="single" w:color="auto" w:sz="4" w:space="0"/>
            </w:tcBorders>
            <w:vAlign w:val="center"/>
          </w:tcPr>
          <w:p w14:paraId="28D1D09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380F609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79AC842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5FB6D83B">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56668CB9">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5E7E7EE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3.交班时保持医务室环境清洁</w:t>
            </w:r>
          </w:p>
        </w:tc>
        <w:tc>
          <w:tcPr>
            <w:tcW w:w="467" w:type="pct"/>
            <w:tcBorders>
              <w:top w:val="nil"/>
              <w:left w:val="nil"/>
              <w:bottom w:val="single" w:color="auto" w:sz="4" w:space="0"/>
              <w:right w:val="single" w:color="auto" w:sz="4" w:space="0"/>
            </w:tcBorders>
            <w:vAlign w:val="center"/>
          </w:tcPr>
          <w:p w14:paraId="21C474C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2CB8E90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34DD085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436A93A7">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5372DACA">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74E5F29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4.按规定参加科室组织的学习培训、会议等活动</w:t>
            </w:r>
          </w:p>
        </w:tc>
        <w:tc>
          <w:tcPr>
            <w:tcW w:w="467" w:type="pct"/>
            <w:tcBorders>
              <w:top w:val="nil"/>
              <w:left w:val="nil"/>
              <w:bottom w:val="single" w:color="auto" w:sz="4" w:space="0"/>
              <w:right w:val="single" w:color="auto" w:sz="4" w:space="0"/>
            </w:tcBorders>
            <w:vAlign w:val="center"/>
          </w:tcPr>
          <w:p w14:paraId="6D47EF3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30B3BC1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5D45CFB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5AAA0D51">
        <w:tblPrEx>
          <w:tblCellMar>
            <w:top w:w="0" w:type="dxa"/>
            <w:left w:w="108" w:type="dxa"/>
            <w:bottom w:w="0" w:type="dxa"/>
            <w:right w:w="108" w:type="dxa"/>
          </w:tblCellMar>
        </w:tblPrEx>
        <w:trPr>
          <w:trHeight w:val="0" w:hRule="atLeast"/>
        </w:trPr>
        <w:tc>
          <w:tcPr>
            <w:tcW w:w="652" w:type="pct"/>
            <w:vMerge w:val="continue"/>
            <w:tcBorders>
              <w:left w:val="single" w:color="auto" w:sz="4" w:space="0"/>
              <w:bottom w:val="single" w:color="auto" w:sz="4" w:space="0"/>
              <w:right w:val="single" w:color="auto" w:sz="4" w:space="0"/>
            </w:tcBorders>
            <w:vAlign w:val="center"/>
          </w:tcPr>
          <w:p w14:paraId="217DB650">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33B1562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r>
              <w:rPr>
                <w:rFonts w:hint="eastAsia" w:ascii="宋体" w:hAnsi="宋体" w:eastAsia="宋体" w:cs="宋体"/>
                <w:bCs/>
                <w:color w:val="auto"/>
                <w:sz w:val="22"/>
                <w:szCs w:val="22"/>
                <w:highlight w:val="none"/>
              </w:rPr>
              <w:t>未遵守防疫要求的或故意违反防疫规定</w:t>
            </w:r>
          </w:p>
        </w:tc>
        <w:tc>
          <w:tcPr>
            <w:tcW w:w="467" w:type="pct"/>
            <w:tcBorders>
              <w:top w:val="nil"/>
              <w:left w:val="nil"/>
              <w:bottom w:val="single" w:color="auto" w:sz="4" w:space="0"/>
              <w:right w:val="single" w:color="auto" w:sz="4" w:space="0"/>
            </w:tcBorders>
            <w:vAlign w:val="center"/>
          </w:tcPr>
          <w:p w14:paraId="50FA257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71" w:type="pct"/>
            <w:tcBorders>
              <w:top w:val="nil"/>
              <w:left w:val="nil"/>
              <w:bottom w:val="single" w:color="auto" w:sz="4" w:space="0"/>
              <w:right w:val="single" w:color="auto" w:sz="4" w:space="0"/>
            </w:tcBorders>
            <w:vAlign w:val="center"/>
          </w:tcPr>
          <w:p w14:paraId="6D609EF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1403AA9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7CA6A8B4">
        <w:tblPrEx>
          <w:tblCellMar>
            <w:top w:w="0" w:type="dxa"/>
            <w:left w:w="108" w:type="dxa"/>
            <w:bottom w:w="0" w:type="dxa"/>
            <w:right w:w="108" w:type="dxa"/>
          </w:tblCellMar>
        </w:tblPrEx>
        <w:trPr>
          <w:trHeight w:val="0" w:hRule="atLeast"/>
        </w:trPr>
        <w:tc>
          <w:tcPr>
            <w:tcW w:w="652" w:type="pct"/>
            <w:vMerge w:val="restart"/>
            <w:tcBorders>
              <w:top w:val="single" w:color="auto" w:sz="4" w:space="0"/>
              <w:left w:val="single" w:color="auto" w:sz="4" w:space="0"/>
              <w:right w:val="single" w:color="auto" w:sz="4" w:space="0"/>
            </w:tcBorders>
            <w:vAlign w:val="center"/>
          </w:tcPr>
          <w:p w14:paraId="4F87F6F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b/>
                <w:bCs/>
                <w:color w:val="auto"/>
                <w:kern w:val="0"/>
                <w:sz w:val="22"/>
                <w:szCs w:val="22"/>
                <w:highlight w:val="none"/>
                <w:lang w:bidi="ar"/>
              </w:rPr>
              <w:t>工作质量（45分）</w:t>
            </w:r>
          </w:p>
          <w:p w14:paraId="594FE868">
            <w:pPr>
              <w:pStyle w:val="14"/>
              <w:keepNext w:val="0"/>
              <w:keepLines w:val="0"/>
              <w:pageBreakBefore w:val="0"/>
              <w:shd w:val="clear"/>
              <w:kinsoku/>
              <w:wordWrap/>
              <w:overflowPunct/>
              <w:topLinePunct w:val="0"/>
              <w:autoSpaceDE/>
              <w:autoSpaceDN/>
              <w:bidi w:val="0"/>
              <w:adjustRightInd/>
              <w:snapToGrid/>
              <w:spacing w:after="0" w:line="360" w:lineRule="exact"/>
              <w:ind w:firstLine="442"/>
              <w:rPr>
                <w:rFonts w:hint="eastAsia" w:ascii="宋体" w:hAnsi="宋体" w:eastAsia="宋体" w:cs="宋体"/>
                <w:b/>
                <w:bCs/>
                <w:color w:val="auto"/>
                <w:kern w:val="0"/>
                <w:sz w:val="22"/>
                <w:szCs w:val="22"/>
                <w:highlight w:val="none"/>
                <w:lang w:bidi="ar"/>
              </w:rPr>
            </w:pPr>
          </w:p>
        </w:tc>
        <w:tc>
          <w:tcPr>
            <w:tcW w:w="2668" w:type="pct"/>
            <w:tcBorders>
              <w:top w:val="nil"/>
              <w:left w:val="nil"/>
              <w:bottom w:val="single" w:color="auto" w:sz="4" w:space="0"/>
              <w:right w:val="single" w:color="auto" w:sz="4" w:space="0"/>
            </w:tcBorders>
            <w:vAlign w:val="center"/>
          </w:tcPr>
          <w:p w14:paraId="72E6CD6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6.严格执行三查七对、护理操作规范</w:t>
            </w:r>
          </w:p>
        </w:tc>
        <w:tc>
          <w:tcPr>
            <w:tcW w:w="467" w:type="pct"/>
            <w:tcBorders>
              <w:top w:val="nil"/>
              <w:left w:val="nil"/>
              <w:bottom w:val="single" w:color="auto" w:sz="4" w:space="0"/>
              <w:right w:val="single" w:color="auto" w:sz="4" w:space="0"/>
            </w:tcBorders>
            <w:vAlign w:val="center"/>
          </w:tcPr>
          <w:p w14:paraId="1D623A1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385D472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p>
        </w:tc>
        <w:tc>
          <w:tcPr>
            <w:tcW w:w="839" w:type="pct"/>
            <w:tcBorders>
              <w:top w:val="nil"/>
              <w:left w:val="nil"/>
              <w:bottom w:val="single" w:color="auto" w:sz="4" w:space="0"/>
              <w:right w:val="single" w:color="auto" w:sz="4" w:space="0"/>
            </w:tcBorders>
            <w:vAlign w:val="center"/>
          </w:tcPr>
          <w:p w14:paraId="099CA3B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每发现一次违规扣2.5分</w:t>
            </w:r>
          </w:p>
        </w:tc>
      </w:tr>
      <w:tr w14:paraId="559D5D16">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1D4CCFAD">
            <w:pPr>
              <w:pStyle w:val="14"/>
              <w:keepNext w:val="0"/>
              <w:keepLines w:val="0"/>
              <w:pageBreakBefore w:val="0"/>
              <w:shd w:val="clear"/>
              <w:kinsoku/>
              <w:wordWrap/>
              <w:overflowPunct/>
              <w:topLinePunct w:val="0"/>
              <w:autoSpaceDE/>
              <w:autoSpaceDN/>
              <w:bidi w:val="0"/>
              <w:adjustRightInd/>
              <w:snapToGrid/>
              <w:spacing w:after="0" w:line="360" w:lineRule="exact"/>
              <w:rPr>
                <w:rFonts w:hint="eastAsia" w:ascii="宋体" w:hAnsi="宋体" w:eastAsia="宋体" w:cs="宋体"/>
                <w:color w:val="auto"/>
                <w:highlight w:val="none"/>
                <w:lang w:bidi="ar"/>
              </w:rPr>
            </w:pPr>
          </w:p>
        </w:tc>
        <w:tc>
          <w:tcPr>
            <w:tcW w:w="2668" w:type="pct"/>
            <w:tcBorders>
              <w:top w:val="nil"/>
              <w:left w:val="nil"/>
              <w:bottom w:val="single" w:color="auto" w:sz="4" w:space="0"/>
              <w:right w:val="single" w:color="auto" w:sz="4" w:space="0"/>
            </w:tcBorders>
            <w:vAlign w:val="center"/>
          </w:tcPr>
          <w:p w14:paraId="227F69F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7.按规定消毒灭菌各类物品、并登记</w:t>
            </w:r>
          </w:p>
        </w:tc>
        <w:tc>
          <w:tcPr>
            <w:tcW w:w="467" w:type="pct"/>
            <w:tcBorders>
              <w:top w:val="nil"/>
              <w:left w:val="nil"/>
              <w:bottom w:val="single" w:color="auto" w:sz="4" w:space="0"/>
              <w:right w:val="single" w:color="auto" w:sz="4" w:space="0"/>
            </w:tcBorders>
            <w:vAlign w:val="center"/>
          </w:tcPr>
          <w:p w14:paraId="5A2D0AD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2AC0863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7C203E2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34C274E8">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21BF420E">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0207962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8. </w:t>
            </w:r>
            <w:r>
              <w:rPr>
                <w:rFonts w:hint="eastAsia" w:ascii="宋体" w:hAnsi="宋体" w:eastAsia="宋体" w:cs="宋体"/>
                <w:bCs/>
                <w:color w:val="auto"/>
                <w:kern w:val="0"/>
                <w:sz w:val="22"/>
                <w:szCs w:val="22"/>
                <w:highlight w:val="none"/>
                <w:lang w:bidi="ar"/>
              </w:rPr>
              <w:t>严格按照《医疗保障基金使用监督管理条例》执行，发生违法违规等处罚</w:t>
            </w:r>
          </w:p>
        </w:tc>
        <w:tc>
          <w:tcPr>
            <w:tcW w:w="467" w:type="pct"/>
            <w:tcBorders>
              <w:top w:val="nil"/>
              <w:left w:val="nil"/>
              <w:bottom w:val="single" w:color="auto" w:sz="4" w:space="0"/>
              <w:right w:val="single" w:color="auto" w:sz="4" w:space="0"/>
            </w:tcBorders>
            <w:vAlign w:val="center"/>
          </w:tcPr>
          <w:p w14:paraId="43993A5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371" w:type="pct"/>
            <w:tcBorders>
              <w:top w:val="nil"/>
              <w:left w:val="nil"/>
              <w:bottom w:val="single" w:color="auto" w:sz="4" w:space="0"/>
              <w:right w:val="single" w:color="auto" w:sz="4" w:space="0"/>
            </w:tcBorders>
            <w:vAlign w:val="center"/>
          </w:tcPr>
          <w:p w14:paraId="2629CED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63341ED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70C24599">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07F2EFB0">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4C04402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9.规范医疗废物处置、存放</w:t>
            </w:r>
          </w:p>
        </w:tc>
        <w:tc>
          <w:tcPr>
            <w:tcW w:w="467" w:type="pct"/>
            <w:tcBorders>
              <w:top w:val="nil"/>
              <w:left w:val="nil"/>
              <w:bottom w:val="single" w:color="auto" w:sz="4" w:space="0"/>
              <w:right w:val="single" w:color="auto" w:sz="4" w:space="0"/>
            </w:tcBorders>
            <w:vAlign w:val="center"/>
          </w:tcPr>
          <w:p w14:paraId="61DEE77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5D5D3E2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77C50AD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2370B049">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23FF40E2">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0C0D017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 按照医务室制定的工作流程执行，收银工作仔细，帐、药相符，台账清楚</w:t>
            </w:r>
          </w:p>
        </w:tc>
        <w:tc>
          <w:tcPr>
            <w:tcW w:w="467" w:type="pct"/>
            <w:tcBorders>
              <w:top w:val="nil"/>
              <w:left w:val="nil"/>
              <w:bottom w:val="single" w:color="auto" w:sz="4" w:space="0"/>
              <w:right w:val="single" w:color="auto" w:sz="4" w:space="0"/>
            </w:tcBorders>
            <w:vAlign w:val="center"/>
          </w:tcPr>
          <w:p w14:paraId="07DED85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71" w:type="pct"/>
            <w:tcBorders>
              <w:top w:val="nil"/>
              <w:left w:val="nil"/>
              <w:bottom w:val="single" w:color="auto" w:sz="4" w:space="0"/>
              <w:right w:val="single" w:color="auto" w:sz="4" w:space="0"/>
            </w:tcBorders>
            <w:vAlign w:val="center"/>
          </w:tcPr>
          <w:p w14:paraId="797DE20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36919A6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26B61804">
        <w:tblPrEx>
          <w:tblCellMar>
            <w:top w:w="0" w:type="dxa"/>
            <w:left w:w="108" w:type="dxa"/>
            <w:bottom w:w="0" w:type="dxa"/>
            <w:right w:w="108" w:type="dxa"/>
          </w:tblCellMar>
        </w:tblPrEx>
        <w:trPr>
          <w:trHeight w:val="0" w:hRule="atLeast"/>
        </w:trPr>
        <w:tc>
          <w:tcPr>
            <w:tcW w:w="652" w:type="pct"/>
            <w:vMerge w:val="continue"/>
            <w:tcBorders>
              <w:left w:val="single" w:color="auto" w:sz="4" w:space="0"/>
              <w:bottom w:val="single" w:color="auto" w:sz="4" w:space="0"/>
              <w:right w:val="single" w:color="auto" w:sz="4" w:space="0"/>
            </w:tcBorders>
            <w:vAlign w:val="center"/>
          </w:tcPr>
          <w:p w14:paraId="20867C62">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25407F5F">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bCs/>
                <w:color w:val="auto"/>
                <w:sz w:val="22"/>
                <w:szCs w:val="22"/>
                <w:highlight w:val="none"/>
              </w:rPr>
              <w:t>11.应急事件突发处理不及时、处置不当.</w:t>
            </w:r>
          </w:p>
        </w:tc>
        <w:tc>
          <w:tcPr>
            <w:tcW w:w="467" w:type="pct"/>
            <w:tcBorders>
              <w:top w:val="nil"/>
              <w:left w:val="nil"/>
              <w:bottom w:val="single" w:color="auto" w:sz="4" w:space="0"/>
              <w:right w:val="single" w:color="auto" w:sz="4" w:space="0"/>
            </w:tcBorders>
            <w:vAlign w:val="center"/>
          </w:tcPr>
          <w:p w14:paraId="465E2CB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71" w:type="pct"/>
            <w:tcBorders>
              <w:top w:val="nil"/>
              <w:left w:val="nil"/>
              <w:bottom w:val="single" w:color="auto" w:sz="4" w:space="0"/>
              <w:right w:val="single" w:color="auto" w:sz="4" w:space="0"/>
            </w:tcBorders>
            <w:vAlign w:val="center"/>
          </w:tcPr>
          <w:p w14:paraId="0BC1565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p>
        </w:tc>
        <w:tc>
          <w:tcPr>
            <w:tcW w:w="839" w:type="pct"/>
            <w:tcBorders>
              <w:top w:val="nil"/>
              <w:left w:val="nil"/>
              <w:bottom w:val="single" w:color="auto" w:sz="4" w:space="0"/>
              <w:right w:val="single" w:color="auto" w:sz="4" w:space="0"/>
            </w:tcBorders>
            <w:vAlign w:val="center"/>
          </w:tcPr>
          <w:p w14:paraId="207703C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w:t>
            </w:r>
          </w:p>
        </w:tc>
      </w:tr>
      <w:tr w14:paraId="2F8E5D70">
        <w:tblPrEx>
          <w:tblCellMar>
            <w:top w:w="0" w:type="dxa"/>
            <w:left w:w="108" w:type="dxa"/>
            <w:bottom w:w="0" w:type="dxa"/>
            <w:right w:w="108" w:type="dxa"/>
          </w:tblCellMar>
        </w:tblPrEx>
        <w:trPr>
          <w:trHeight w:val="0" w:hRule="atLeast"/>
        </w:trPr>
        <w:tc>
          <w:tcPr>
            <w:tcW w:w="652" w:type="pct"/>
            <w:vMerge w:val="restart"/>
            <w:tcBorders>
              <w:top w:val="single" w:color="auto" w:sz="4" w:space="0"/>
              <w:left w:val="single" w:color="auto" w:sz="4" w:space="0"/>
              <w:bottom w:val="single" w:color="auto" w:sz="4" w:space="0"/>
              <w:right w:val="single" w:color="auto" w:sz="4" w:space="0"/>
            </w:tcBorders>
            <w:vAlign w:val="center"/>
          </w:tcPr>
          <w:p w14:paraId="233D57C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服务质量（25分）</w:t>
            </w:r>
          </w:p>
        </w:tc>
        <w:tc>
          <w:tcPr>
            <w:tcW w:w="2668" w:type="pct"/>
            <w:tcBorders>
              <w:top w:val="single" w:color="auto" w:sz="4" w:space="0"/>
              <w:left w:val="single" w:color="auto" w:sz="4" w:space="0"/>
              <w:bottom w:val="single" w:color="auto" w:sz="4" w:space="0"/>
              <w:right w:val="single" w:color="auto" w:sz="4" w:space="0"/>
            </w:tcBorders>
            <w:vAlign w:val="center"/>
          </w:tcPr>
          <w:p w14:paraId="1110969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12.对师生态度冷淡、不耐烦</w:t>
            </w:r>
          </w:p>
        </w:tc>
        <w:tc>
          <w:tcPr>
            <w:tcW w:w="467" w:type="pct"/>
            <w:tcBorders>
              <w:top w:val="single" w:color="auto" w:sz="4" w:space="0"/>
              <w:left w:val="single" w:color="auto" w:sz="4" w:space="0"/>
              <w:bottom w:val="single" w:color="auto" w:sz="4" w:space="0"/>
              <w:right w:val="single" w:color="auto" w:sz="4" w:space="0"/>
            </w:tcBorders>
            <w:vAlign w:val="center"/>
          </w:tcPr>
          <w:p w14:paraId="48D555F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62F31AF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13C82B3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586EF9D9">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6D01806D">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27CB3EB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13.对患者提出的问题不及时解答或不认真解答</w:t>
            </w:r>
          </w:p>
        </w:tc>
        <w:tc>
          <w:tcPr>
            <w:tcW w:w="467" w:type="pct"/>
            <w:tcBorders>
              <w:top w:val="single" w:color="auto" w:sz="4" w:space="0"/>
              <w:left w:val="single" w:color="auto" w:sz="4" w:space="0"/>
              <w:bottom w:val="single" w:color="auto" w:sz="4" w:space="0"/>
              <w:right w:val="single" w:color="auto" w:sz="4" w:space="0"/>
            </w:tcBorders>
            <w:vAlign w:val="center"/>
          </w:tcPr>
          <w:p w14:paraId="657971D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177F499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708969A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417E4F8D">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20A926A9">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5456B877">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14.看病不仔细，敷衍了事</w:t>
            </w:r>
          </w:p>
        </w:tc>
        <w:tc>
          <w:tcPr>
            <w:tcW w:w="467" w:type="pct"/>
            <w:tcBorders>
              <w:top w:val="single" w:color="auto" w:sz="4" w:space="0"/>
              <w:left w:val="single" w:color="auto" w:sz="4" w:space="0"/>
              <w:bottom w:val="single" w:color="auto" w:sz="4" w:space="0"/>
              <w:right w:val="single" w:color="auto" w:sz="4" w:space="0"/>
            </w:tcBorders>
            <w:vAlign w:val="center"/>
          </w:tcPr>
          <w:p w14:paraId="4DCB6F2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2062597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085247F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每发现一次违规扣5分　</w:t>
            </w:r>
          </w:p>
        </w:tc>
      </w:tr>
      <w:tr w14:paraId="1294EE8D">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7B6519AA">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7799B618">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15.夜里值班期间，态度冷淡，拒诊的，</w:t>
            </w:r>
          </w:p>
        </w:tc>
        <w:tc>
          <w:tcPr>
            <w:tcW w:w="467" w:type="pct"/>
            <w:tcBorders>
              <w:top w:val="single" w:color="auto" w:sz="4" w:space="0"/>
              <w:left w:val="single" w:color="auto" w:sz="4" w:space="0"/>
              <w:bottom w:val="single" w:color="auto" w:sz="4" w:space="0"/>
              <w:right w:val="single" w:color="auto" w:sz="4" w:space="0"/>
            </w:tcBorders>
            <w:vAlign w:val="center"/>
          </w:tcPr>
          <w:p w14:paraId="42DACC7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7358A36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6C9195F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每发现一次违规扣2.5分　</w:t>
            </w:r>
          </w:p>
        </w:tc>
      </w:tr>
      <w:tr w14:paraId="798FDDF5">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398D6B82">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144C562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16.被师生或部门投诉，经查实责任在个人</w:t>
            </w:r>
          </w:p>
        </w:tc>
        <w:tc>
          <w:tcPr>
            <w:tcW w:w="467" w:type="pct"/>
            <w:tcBorders>
              <w:top w:val="single" w:color="auto" w:sz="4" w:space="0"/>
              <w:left w:val="single" w:color="auto" w:sz="4" w:space="0"/>
              <w:bottom w:val="single" w:color="auto" w:sz="4" w:space="0"/>
              <w:right w:val="single" w:color="auto" w:sz="4" w:space="0"/>
            </w:tcBorders>
            <w:vAlign w:val="center"/>
          </w:tcPr>
          <w:p w14:paraId="11C5552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219FA20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1D56EDE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04518F53">
        <w:tblPrEx>
          <w:tblCellMar>
            <w:top w:w="0" w:type="dxa"/>
            <w:left w:w="108" w:type="dxa"/>
            <w:bottom w:w="0" w:type="dxa"/>
            <w:right w:w="108" w:type="dxa"/>
          </w:tblCellMar>
        </w:tblPrEx>
        <w:trPr>
          <w:trHeight w:val="0" w:hRule="atLeast"/>
        </w:trPr>
        <w:tc>
          <w:tcPr>
            <w:tcW w:w="652" w:type="pct"/>
            <w:tcBorders>
              <w:top w:val="single" w:color="auto" w:sz="4" w:space="0"/>
              <w:left w:val="single" w:color="auto" w:sz="4" w:space="0"/>
              <w:bottom w:val="single" w:color="auto" w:sz="4" w:space="0"/>
              <w:right w:val="single" w:color="auto" w:sz="4" w:space="0"/>
            </w:tcBorders>
            <w:vAlign w:val="center"/>
          </w:tcPr>
          <w:p w14:paraId="4E6FFD5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总分</w:t>
            </w:r>
          </w:p>
        </w:tc>
        <w:tc>
          <w:tcPr>
            <w:tcW w:w="2668" w:type="pct"/>
            <w:tcBorders>
              <w:top w:val="single" w:color="auto" w:sz="4" w:space="0"/>
              <w:left w:val="single" w:color="auto" w:sz="4" w:space="0"/>
              <w:bottom w:val="single" w:color="auto" w:sz="4" w:space="0"/>
              <w:right w:val="single" w:color="auto" w:sz="4" w:space="0"/>
            </w:tcBorders>
            <w:vAlign w:val="center"/>
          </w:tcPr>
          <w:p w14:paraId="1F0E710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467" w:type="pct"/>
            <w:tcBorders>
              <w:top w:val="single" w:color="auto" w:sz="4" w:space="0"/>
              <w:left w:val="single" w:color="auto" w:sz="4" w:space="0"/>
              <w:bottom w:val="single" w:color="auto" w:sz="4" w:space="0"/>
              <w:right w:val="single" w:color="auto" w:sz="4" w:space="0"/>
            </w:tcBorders>
            <w:vAlign w:val="center"/>
          </w:tcPr>
          <w:p w14:paraId="0C924B5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100</w:t>
            </w:r>
          </w:p>
        </w:tc>
        <w:tc>
          <w:tcPr>
            <w:tcW w:w="371" w:type="pct"/>
            <w:tcBorders>
              <w:top w:val="single" w:color="auto" w:sz="4" w:space="0"/>
              <w:left w:val="single" w:color="auto" w:sz="4" w:space="0"/>
              <w:bottom w:val="single" w:color="auto" w:sz="4" w:space="0"/>
              <w:right w:val="single" w:color="auto" w:sz="4" w:space="0"/>
            </w:tcBorders>
            <w:vAlign w:val="center"/>
          </w:tcPr>
          <w:p w14:paraId="656D5BA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6EED8E3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r>
      <w:tr w14:paraId="284ADE23">
        <w:tblPrEx>
          <w:tblCellMar>
            <w:top w:w="0" w:type="dxa"/>
            <w:left w:w="108" w:type="dxa"/>
            <w:bottom w:w="0" w:type="dxa"/>
            <w:right w:w="108" w:type="dxa"/>
          </w:tblCellMar>
        </w:tblPrEx>
        <w:trPr>
          <w:trHeight w:val="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707FD6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2"/>
                <w:szCs w:val="22"/>
                <w:highlight w:val="none"/>
                <w:lang w:bidi="ar"/>
              </w:rPr>
              <w:t>考核小组签字：                                    项目负责人签字：</w:t>
            </w:r>
          </w:p>
        </w:tc>
      </w:tr>
    </w:tbl>
    <w:p w14:paraId="48378FA5">
      <w:pPr>
        <w:keepNext w:val="0"/>
        <w:keepLines w:val="0"/>
        <w:pageBreakBefore w:val="0"/>
        <w:shd w:val="clear"/>
        <w:kinsoku/>
        <w:wordWrap/>
        <w:overflowPunct/>
        <w:topLinePunct w:val="0"/>
        <w:bidi w:val="0"/>
        <w:spacing w:line="360" w:lineRule="exact"/>
        <w:ind w:firstLine="539" w:firstLineChars="245"/>
        <w:textAlignment w:val="auto"/>
        <w:rPr>
          <w:rFonts w:hint="eastAsia" w:ascii="宋体" w:hAnsi="宋体" w:eastAsia="宋体" w:cs="宋体"/>
          <w:color w:val="auto"/>
          <w:sz w:val="22"/>
          <w:szCs w:val="22"/>
          <w:highlight w:val="none"/>
        </w:rPr>
      </w:pPr>
    </w:p>
    <w:p w14:paraId="06F4E29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SA"/>
        </w:rPr>
        <w:t>注：</w:t>
      </w:r>
      <w:r>
        <w:rPr>
          <w:rFonts w:hint="eastAsia" w:ascii="宋体" w:hAnsi="宋体" w:eastAsia="宋体" w:cs="宋体"/>
          <w:b/>
          <w:color w:val="auto"/>
          <w:sz w:val="22"/>
          <w:szCs w:val="22"/>
          <w:highlight w:val="none"/>
          <w:u w:val="single"/>
          <w:lang w:bidi="ar-SA"/>
        </w:rPr>
        <w:t>本合同仅为合同书样本，</w:t>
      </w:r>
      <w:r>
        <w:rPr>
          <w:rFonts w:hint="eastAsia" w:ascii="宋体" w:hAnsi="宋体" w:eastAsia="宋体" w:cs="宋体"/>
          <w:b/>
          <w:color w:val="auto"/>
          <w:sz w:val="22"/>
          <w:szCs w:val="22"/>
          <w:highlight w:val="none"/>
          <w:u w:val="single"/>
          <w:lang w:eastAsia="zh-CN" w:bidi="ar-SA"/>
        </w:rPr>
        <w:t>中标人</w:t>
      </w:r>
      <w:r>
        <w:rPr>
          <w:rFonts w:hint="eastAsia" w:ascii="宋体" w:hAnsi="宋体" w:eastAsia="宋体" w:cs="宋体"/>
          <w:b/>
          <w:color w:val="auto"/>
          <w:sz w:val="22"/>
          <w:szCs w:val="22"/>
          <w:highlight w:val="none"/>
          <w:u w:val="single"/>
          <w:lang w:bidi="ar-SA"/>
        </w:rPr>
        <w:t>需根据实际情况与采购人签订正式合同</w:t>
      </w:r>
      <w:r>
        <w:rPr>
          <w:rFonts w:hint="eastAsia" w:ascii="宋体" w:hAnsi="宋体" w:eastAsia="宋体" w:cs="宋体"/>
          <w:b/>
          <w:color w:val="auto"/>
          <w:sz w:val="22"/>
          <w:szCs w:val="22"/>
          <w:highlight w:val="none"/>
          <w:lang w:bidi="ar-SA"/>
        </w:rPr>
        <w:t>。</w:t>
      </w:r>
    </w:p>
    <w:p w14:paraId="2BC9639A">
      <w:pPr>
        <w:keepNext w:val="0"/>
        <w:keepLines w:val="0"/>
        <w:pageBreakBefore w:val="0"/>
        <w:widowControl w:val="0"/>
        <w:shd w:val="clear"/>
        <w:tabs>
          <w:tab w:val="left" w:pos="3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r>
        <w:rPr>
          <w:rFonts w:hint="eastAsia" w:ascii="宋体" w:hAnsi="宋体" w:eastAsia="宋体" w:cs="宋体"/>
          <w:color w:val="auto"/>
          <w:highlight w:val="none"/>
          <w:lang w:val="en-US" w:eastAsia="zh-CN"/>
        </w:rPr>
        <w:br w:type="page"/>
      </w:r>
      <w:bookmarkStart w:id="152" w:name="_Toc21988"/>
      <w:r>
        <w:rPr>
          <w:rFonts w:hint="eastAsia" w:ascii="宋体" w:hAnsi="宋体" w:eastAsia="宋体" w:cs="宋体"/>
          <w:b/>
          <w:bCs/>
          <w:color w:val="auto"/>
          <w:sz w:val="36"/>
          <w:szCs w:val="36"/>
          <w:highlight w:val="none"/>
          <w:lang w:bidi="ar-SA"/>
        </w:rPr>
        <w:t>第三部分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附件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CD97E7F">
      <w:pPr>
        <w:pageBreakBefore w:val="0"/>
        <w:widowControl w:val="0"/>
        <w:shd w:val="clear"/>
        <w:kinsoku/>
        <w:topLinePunct w:val="0"/>
        <w:bidi w:val="0"/>
        <w:spacing w:line="4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附件一</w:t>
      </w:r>
    </w:p>
    <w:p w14:paraId="2939B34B">
      <w:pPr>
        <w:pageBreakBefore w:val="0"/>
        <w:widowControl w:val="0"/>
        <w:shd w:val="clear"/>
        <w:kinsoku/>
        <w:topLinePunct w:val="0"/>
        <w:bidi w:val="0"/>
        <w:spacing w:line="380" w:lineRule="exact"/>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资格</w:t>
      </w:r>
      <w:r>
        <w:rPr>
          <w:rFonts w:hint="eastAsia" w:ascii="宋体" w:hAnsi="宋体" w:eastAsia="宋体" w:cs="宋体"/>
          <w:b/>
          <w:color w:val="auto"/>
          <w:sz w:val="24"/>
          <w:szCs w:val="24"/>
          <w:highlight w:val="none"/>
          <w:lang w:val="en-US" w:eastAsia="zh-CN" w:bidi="ar-SA"/>
        </w:rPr>
        <w:t>部分</w:t>
      </w:r>
    </w:p>
    <w:p w14:paraId="4272F099">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（1）-1法定代表人声明书</w:t>
      </w:r>
    </w:p>
    <w:p w14:paraId="0F4A2648">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17BF1792">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D919C60">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本人</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为</w:t>
      </w: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的法定代表人。我公司参加贵单位组织的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的采购活动，由我本人全权代表我方处理采购活动中的一切事宜。联系方式如下：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1C1A921E">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2C8C54DB">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04BEB6">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FE59E7">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p>
    <w:p w14:paraId="7200E77E">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7E4ED717">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77DAB416">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1970E58D">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7E24EA43">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229A04B6">
      <w:pPr>
        <w:pageBreakBefore w:val="0"/>
        <w:widowControl w:val="0"/>
        <w:shd w:val="clear"/>
        <w:kinsoku/>
        <w:topLinePunct w:val="0"/>
        <w:bidi w:val="0"/>
        <w:jc w:val="left"/>
        <w:rPr>
          <w:rFonts w:hint="eastAsia" w:ascii="宋体" w:hAnsi="宋体" w:eastAsia="宋体" w:cs="宋体"/>
          <w:color w:val="auto"/>
          <w:szCs w:val="21"/>
          <w:highlight w:val="none"/>
          <w:lang w:bidi="ar-SA"/>
        </w:rPr>
      </w:pPr>
      <w:r>
        <w:rPr>
          <w:rFonts w:hint="eastAsia" w:ascii="宋体" w:hAnsi="宋体" w:eastAsia="宋体" w:cs="宋体"/>
          <w:b/>
          <w:color w:val="auto"/>
          <w:sz w:val="22"/>
          <w:szCs w:val="22"/>
          <w:highlight w:val="none"/>
          <w:lang w:bidi="ar-SA"/>
        </w:rPr>
        <w:t>附：法定代表人身份证正反面复印件</w:t>
      </w:r>
    </w:p>
    <w:p w14:paraId="4F769A21">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（1）-2法定代表人授权书</w:t>
      </w:r>
    </w:p>
    <w:p w14:paraId="19B899B9">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5709C430">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51BBA09F">
      <w:pPr>
        <w:pageBreakBefore w:val="0"/>
        <w:widowControl w:val="0"/>
        <w:shd w:val="clear"/>
        <w:kinsoku/>
        <w:topLinePunct w:val="0"/>
        <w:bidi w:val="0"/>
        <w:spacing w:line="4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 xml:space="preserve"> 授权</w:t>
      </w:r>
      <w:r>
        <w:rPr>
          <w:rFonts w:hint="eastAsia" w:ascii="宋体" w:hAnsi="宋体" w:eastAsia="宋体" w:cs="宋体"/>
          <w:color w:val="auto"/>
          <w:sz w:val="22"/>
          <w:szCs w:val="22"/>
          <w:highlight w:val="none"/>
          <w:u w:val="single"/>
          <w:lang w:bidi="ar-SA"/>
        </w:rPr>
        <w:t>（委托代理人姓名）</w:t>
      </w:r>
      <w:r>
        <w:rPr>
          <w:rFonts w:hint="eastAsia" w:ascii="宋体" w:hAnsi="宋体" w:eastAsia="宋体" w:cs="宋体"/>
          <w:color w:val="auto"/>
          <w:sz w:val="22"/>
          <w:szCs w:val="22"/>
          <w:highlight w:val="none"/>
          <w:lang w:bidi="ar-SA"/>
        </w:rPr>
        <w:t>为本项目全权代表，参加贵单位组织的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688924B1">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p>
    <w:p w14:paraId="4938A015">
      <w:pPr>
        <w:pageBreakBefore w:val="0"/>
        <w:widowControl w:val="0"/>
        <w:shd w:val="clear"/>
        <w:kinsoku/>
        <w:topLinePunct w:val="0"/>
        <w:bidi w:val="0"/>
        <w:spacing w:line="460" w:lineRule="exact"/>
        <w:ind w:firstLine="550" w:firstLineChars="250"/>
        <w:rPr>
          <w:rFonts w:hint="eastAsia" w:ascii="宋体" w:hAnsi="宋体" w:eastAsia="宋体" w:cs="宋体"/>
          <w:color w:val="auto"/>
          <w:sz w:val="22"/>
          <w:szCs w:val="22"/>
          <w:highlight w:val="none"/>
          <w:lang w:bidi="ar-SA"/>
        </w:rPr>
      </w:pPr>
    </w:p>
    <w:p w14:paraId="5C33E3C4">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ED386A3">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A8C2CA9">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签字或盖章</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w:t>
      </w:r>
    </w:p>
    <w:p w14:paraId="19C79C4A">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52766D08">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1D824E45">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225D2EBF">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573A88E0">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附：法定代表人及授权代表的身份证正反面复印件</w:t>
      </w:r>
    </w:p>
    <w:p w14:paraId="018096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0E59AF4">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7986D87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606232AC">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9792A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8AA38D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416DDACB">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A8A5ADF">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0D946919">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p w14:paraId="66233283">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1、若投标人代表为法定代表人，应提供声明书（1）-1并提交法定代表人身份证正反面复印件；</w:t>
      </w:r>
    </w:p>
    <w:p w14:paraId="6E57478B">
      <w:pPr>
        <w:pageBreakBefore w:val="0"/>
        <w:widowControl w:val="0"/>
        <w:shd w:val="clear"/>
        <w:kinsoku/>
        <w:topLinePunct w:val="0"/>
        <w:bidi w:val="0"/>
        <w:spacing w:line="4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2、若投标人代表为法定代表人授权的委托代理人，应提供授权书（1）-2，并附法定代表人及授权代表的身份证正反面复印件。</w:t>
      </w:r>
    </w:p>
    <w:p w14:paraId="22AB22E1">
      <w:pPr>
        <w:pStyle w:val="11"/>
        <w:pageBreakBefore w:val="0"/>
        <w:widowControl w:val="0"/>
        <w:shd w:val="clear"/>
        <w:kinsoku/>
        <w:topLinePunct w:val="0"/>
        <w:bidi w:val="0"/>
        <w:rPr>
          <w:rFonts w:hint="eastAsia" w:ascii="宋体" w:hAnsi="宋体" w:eastAsia="宋体" w:cs="宋体"/>
          <w:color w:val="auto"/>
          <w:highlight w:val="none"/>
          <w:lang w:bidi="ar-SA"/>
        </w:rPr>
      </w:pPr>
    </w:p>
    <w:p w14:paraId="67FACD5D">
      <w:pPr>
        <w:pStyle w:val="31"/>
        <w:pageBreakBefore w:val="0"/>
        <w:widowControl w:val="0"/>
        <w:shd w:val="clear"/>
        <w:kinsoku/>
        <w:topLinePunct w:val="0"/>
        <w:bidi w:val="0"/>
        <w:rPr>
          <w:rFonts w:hint="eastAsia" w:ascii="宋体" w:hAnsi="宋体" w:eastAsia="宋体" w:cs="宋体"/>
          <w:color w:val="auto"/>
          <w:highlight w:val="none"/>
          <w:lang w:bidi="ar-SA"/>
        </w:rPr>
      </w:pPr>
    </w:p>
    <w:p w14:paraId="152F1ED6">
      <w:pPr>
        <w:pStyle w:val="25"/>
        <w:pageBreakBefore w:val="0"/>
        <w:widowControl w:val="0"/>
        <w:shd w:val="clear"/>
        <w:kinsoku/>
        <w:topLinePunct w:val="0"/>
        <w:bidi w:val="0"/>
        <w:rPr>
          <w:rFonts w:hint="eastAsia" w:ascii="宋体" w:hAnsi="宋体" w:eastAsia="宋体" w:cs="宋体"/>
          <w:color w:val="auto"/>
          <w:highlight w:val="none"/>
          <w:lang w:bidi="ar-SA"/>
        </w:rPr>
      </w:pPr>
    </w:p>
    <w:p w14:paraId="40D5045A">
      <w:pPr>
        <w:pageBreakBefore w:val="0"/>
        <w:widowControl w:val="0"/>
        <w:shd w:val="clear"/>
        <w:kinsoku/>
        <w:topLinePunct w:val="0"/>
        <w:bidi w:val="0"/>
        <w:rPr>
          <w:rFonts w:hint="eastAsia" w:ascii="宋体" w:hAnsi="宋体" w:eastAsia="宋体" w:cs="宋体"/>
          <w:color w:val="auto"/>
          <w:highlight w:val="none"/>
          <w:lang w:bidi="ar-SA"/>
        </w:rPr>
      </w:pPr>
    </w:p>
    <w:p w14:paraId="11886DCE">
      <w:pPr>
        <w:pStyle w:val="11"/>
        <w:pageBreakBefore w:val="0"/>
        <w:widowControl w:val="0"/>
        <w:shd w:val="clear"/>
        <w:kinsoku/>
        <w:topLinePunct w:val="0"/>
        <w:bidi w:val="0"/>
        <w:rPr>
          <w:rFonts w:hint="eastAsia" w:ascii="宋体" w:hAnsi="宋体" w:eastAsia="宋体" w:cs="宋体"/>
          <w:color w:val="auto"/>
          <w:highlight w:val="none"/>
          <w:lang w:bidi="ar-SA"/>
        </w:rPr>
      </w:pPr>
    </w:p>
    <w:p w14:paraId="728B23DC">
      <w:pPr>
        <w:pageBreakBefore w:val="0"/>
        <w:widowControl w:val="0"/>
        <w:shd w:val="clear"/>
        <w:kinsoku/>
        <w:topLinePunct w:val="0"/>
        <w:bidi w:val="0"/>
        <w:spacing w:line="380" w:lineRule="exact"/>
        <w:jc w:val="center"/>
        <w:rPr>
          <w:rFonts w:hint="eastAsia" w:ascii="宋体" w:hAnsi="宋体" w:eastAsia="宋体" w:cs="宋体"/>
          <w:b/>
          <w:bCs/>
          <w:color w:val="auto"/>
          <w:sz w:val="22"/>
          <w:szCs w:val="22"/>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lang w:bidi="ar-SA"/>
        </w:rPr>
        <w:t>营业执照</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或事业法人登记证书或</w:t>
      </w:r>
      <w:r>
        <w:rPr>
          <w:rFonts w:hint="eastAsia" w:ascii="宋体" w:hAnsi="宋体" w:eastAsia="宋体" w:cs="宋体"/>
          <w:b/>
          <w:bCs/>
          <w:color w:val="auto"/>
          <w:sz w:val="22"/>
          <w:szCs w:val="22"/>
          <w:highlight w:val="none"/>
          <w:lang w:eastAsia="zh-CN" w:bidi="ar-SA"/>
        </w:rPr>
        <w:t>其他</w:t>
      </w:r>
      <w:r>
        <w:rPr>
          <w:rFonts w:hint="eastAsia" w:ascii="宋体" w:hAnsi="宋体" w:eastAsia="宋体" w:cs="宋体"/>
          <w:b/>
          <w:bCs/>
          <w:color w:val="auto"/>
          <w:sz w:val="22"/>
          <w:szCs w:val="22"/>
          <w:highlight w:val="none"/>
          <w:lang w:bidi="ar-SA"/>
        </w:rPr>
        <w:t>工商等登记证明材料</w:t>
      </w:r>
      <w:r>
        <w:rPr>
          <w:rFonts w:hint="eastAsia" w:ascii="宋体" w:hAnsi="宋体" w:eastAsia="宋体" w:cs="宋体"/>
          <w:b/>
          <w:bCs/>
          <w:color w:val="auto"/>
          <w:sz w:val="22"/>
          <w:szCs w:val="22"/>
          <w:highlight w:val="none"/>
          <w:lang w:eastAsia="zh-CN" w:bidi="ar-SA"/>
        </w:rPr>
        <w:t>）</w:t>
      </w:r>
    </w:p>
    <w:p w14:paraId="7B9712C9">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23DDD5B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4EF29AC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w:t>
      </w:r>
      <w:r>
        <w:rPr>
          <w:rFonts w:hint="eastAsia" w:ascii="宋体" w:hAnsi="宋体" w:eastAsia="宋体" w:cs="宋体"/>
          <w:color w:val="auto"/>
          <w:sz w:val="22"/>
          <w:szCs w:val="22"/>
          <w:highlight w:val="none"/>
          <w:lang w:eastAsia="zh-CN" w:bidi="ar-SA"/>
        </w:rPr>
        <w:t>章的</w:t>
      </w:r>
      <w:r>
        <w:rPr>
          <w:rFonts w:hint="eastAsia" w:ascii="宋体" w:hAnsi="宋体" w:eastAsia="宋体" w:cs="宋体"/>
          <w:color w:val="auto"/>
          <w:sz w:val="22"/>
          <w:szCs w:val="22"/>
          <w:highlight w:val="none"/>
          <w:lang w:bidi="ar-SA"/>
        </w:rPr>
        <w:t>规定，提供有效的相应具体证照复印件。</w:t>
      </w:r>
    </w:p>
    <w:p w14:paraId="23E6937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2、投标人提供的相应证明材料复印件均应符合：内容完整、清晰、整洁，并由投标人加盖其单位公章。</w:t>
      </w:r>
    </w:p>
    <w:p w14:paraId="561C3DD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519FB531">
      <w:pPr>
        <w:pStyle w:val="31"/>
        <w:pageBreakBefore w:val="0"/>
        <w:widowControl w:val="0"/>
        <w:shd w:val="clear"/>
        <w:kinsoku/>
        <w:topLinePunct w:val="0"/>
        <w:bidi w:val="0"/>
        <w:ind w:firstLine="0" w:firstLineChars="0"/>
        <w:rPr>
          <w:rFonts w:hint="eastAsia" w:ascii="宋体" w:hAnsi="宋体" w:eastAsia="宋体" w:cs="宋体"/>
          <w:color w:val="auto"/>
          <w:sz w:val="22"/>
          <w:szCs w:val="22"/>
          <w:highlight w:val="none"/>
          <w:lang w:bidi="ar-SA"/>
        </w:rPr>
      </w:pPr>
    </w:p>
    <w:p w14:paraId="6C5E89DA">
      <w:pPr>
        <w:pageBreakBefore w:val="0"/>
        <w:widowControl w:val="0"/>
        <w:shd w:val="clear"/>
        <w:kinsoku/>
        <w:topLinePunct w:val="0"/>
        <w:bidi w:val="0"/>
        <w:spacing w:line="380" w:lineRule="exact"/>
        <w:rPr>
          <w:rFonts w:hint="eastAsia" w:ascii="宋体" w:hAnsi="宋体" w:eastAsia="宋体" w:cs="宋体"/>
          <w:b/>
          <w:bCs/>
          <w:color w:val="auto"/>
          <w:sz w:val="22"/>
          <w:szCs w:val="22"/>
          <w:highlight w:val="none"/>
          <w:lang w:bidi="ar-SA"/>
        </w:rPr>
      </w:pPr>
    </w:p>
    <w:p w14:paraId="537F861F">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6E045BE2">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7069E01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426DE83A">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（3）具有良好的商业信誉和健全的财务会计制度的承诺函</w:t>
      </w:r>
    </w:p>
    <w:p w14:paraId="5FC4E2BD">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18ECA49F">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472170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承诺具有良好的商业信誉和健全的财务会计制度。如有虚假，采购人可取消我方任何资格（投标/中标/签订合同），我方对此无任何异议。</w:t>
      </w:r>
    </w:p>
    <w:p w14:paraId="0FCAACE8">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5D03E41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26D5CAC6">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00A12A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41EB59AB">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89161A3">
      <w:pPr>
        <w:pageBreakBefore w:val="0"/>
        <w:widowControl w:val="0"/>
        <w:shd w:val="clear"/>
        <w:kinsoku/>
        <w:topLinePunct w:val="0"/>
        <w:bidi w:val="0"/>
        <w:spacing w:line="380" w:lineRule="exact"/>
        <w:rPr>
          <w:rFonts w:hint="eastAsia" w:ascii="宋体" w:hAnsi="宋体" w:eastAsia="宋体" w:cs="宋体"/>
          <w:b/>
          <w:color w:val="auto"/>
          <w:sz w:val="22"/>
          <w:szCs w:val="22"/>
          <w:highlight w:val="none"/>
          <w:lang w:bidi="ar-SA"/>
        </w:rPr>
      </w:pPr>
    </w:p>
    <w:p w14:paraId="6EB9B2C9">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（4） 具有履行合同所必需的设备和专业技术、售后保障等能力的承诺函</w:t>
      </w:r>
    </w:p>
    <w:p w14:paraId="72B103F5">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482015D9">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D4D66A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承诺具有履行合同所必需的设备和专业技术、售后保障等能力。如有虚假，采购人可取消我方任何资格（投标/中标/签订合同），我方对此无任何异议。</w:t>
      </w:r>
    </w:p>
    <w:p w14:paraId="5D3F38E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1FF8F08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770E25C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69FF74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5CF8687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BC5B0C3">
      <w:pPr>
        <w:pageBreakBefore w:val="0"/>
        <w:widowControl w:val="0"/>
        <w:shd w:val="clear"/>
        <w:kinsoku/>
        <w:overflowPunct w:val="0"/>
        <w:topLinePunct w:val="0"/>
        <w:bidi w:val="0"/>
        <w:spacing w:line="440" w:lineRule="exact"/>
        <w:rPr>
          <w:rFonts w:hint="eastAsia" w:ascii="宋体" w:hAnsi="宋体" w:eastAsia="宋体" w:cs="宋体"/>
          <w:b/>
          <w:bCs/>
          <w:color w:val="auto"/>
          <w:sz w:val="22"/>
          <w:szCs w:val="22"/>
          <w:highlight w:val="none"/>
          <w:lang w:bidi="ar-SA"/>
        </w:rPr>
      </w:pPr>
    </w:p>
    <w:p w14:paraId="69A3D05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F9079D5">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45D91E4">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（5） 具有依法缴纳税收和社会保障资金的良好记录的承诺函</w:t>
      </w:r>
    </w:p>
    <w:p w14:paraId="021A9352">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75EE08A3">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B7DEE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承诺具有依法缴纳税收和社会保障资金的良好记录。如有虚假，采购人可取消我方任何资格（投标/中标/签订合同），我方对此无任何异议。</w:t>
      </w:r>
    </w:p>
    <w:p w14:paraId="1821B66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0653152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782D6D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FB5F0F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3696CBD">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20EB5437">
      <w:pPr>
        <w:pStyle w:val="31"/>
        <w:pageBreakBefore w:val="0"/>
        <w:widowControl w:val="0"/>
        <w:shd w:val="clear"/>
        <w:kinsoku/>
        <w:topLinePunct w:val="0"/>
        <w:bidi w:val="0"/>
        <w:jc w:val="center"/>
        <w:rPr>
          <w:rFonts w:hint="eastAsia" w:ascii="宋体" w:hAnsi="宋体" w:eastAsia="宋体" w:cs="宋体"/>
          <w:b/>
          <w:bCs/>
          <w:color w:val="auto"/>
          <w:sz w:val="22"/>
          <w:szCs w:val="22"/>
          <w:highlight w:val="none"/>
          <w:lang w:bidi="ar-SA"/>
        </w:rPr>
      </w:pPr>
    </w:p>
    <w:p w14:paraId="65F4BFFB">
      <w:pPr>
        <w:pageBreakBefore w:val="0"/>
        <w:widowControl w:val="0"/>
        <w:shd w:val="clear"/>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（6）参加采购、招投标等活动前三年内（新成立不满三年的组织机构自成立之日起算）在经营活动中</w:t>
      </w:r>
      <w:r>
        <w:rPr>
          <w:rFonts w:hint="eastAsia" w:ascii="宋体" w:hAnsi="宋体" w:eastAsia="宋体" w:cs="宋体"/>
          <w:b/>
          <w:bCs/>
          <w:color w:val="auto"/>
          <w:sz w:val="22"/>
          <w:szCs w:val="22"/>
          <w:highlight w:val="none"/>
          <w:lang w:eastAsia="zh-CN" w:bidi="ar-SA"/>
        </w:rPr>
        <w:t>没有重大违法记录、严重失信行为和行贿记录</w:t>
      </w:r>
      <w:r>
        <w:rPr>
          <w:rFonts w:hint="eastAsia" w:ascii="宋体" w:hAnsi="宋体" w:eastAsia="宋体" w:cs="宋体"/>
          <w:b/>
          <w:bCs/>
          <w:color w:val="auto"/>
          <w:sz w:val="22"/>
          <w:szCs w:val="22"/>
          <w:highlight w:val="none"/>
          <w:lang w:bidi="ar-SA"/>
        </w:rPr>
        <w:t>的声明函</w:t>
      </w:r>
    </w:p>
    <w:p w14:paraId="116E9D5C">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59F58072">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75798E6F">
      <w:pPr>
        <w:keepNext w:val="0"/>
        <w:keepLines w:val="0"/>
        <w:pageBreakBefore w:val="0"/>
        <w:widowControl w:val="0"/>
        <w:shd w:val="clear"/>
        <w:kinsoku/>
        <w:wordWrap/>
        <w:overflowPunct/>
        <w:topLinePunct w:val="0"/>
        <w:autoSpaceDE/>
        <w:autoSpaceDN/>
        <w:bidi w:val="0"/>
        <w:adjustRightInd w:val="0"/>
        <w:snapToGrid w:val="0"/>
        <w:spacing w:line="440" w:lineRule="exact"/>
        <w:ind w:firstLine="440" w:firstLineChars="200"/>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宋体" w:hAnsi="宋体" w:eastAsia="宋体" w:cs="宋体"/>
          <w:color w:val="auto"/>
          <w:kern w:val="0"/>
          <w:sz w:val="22"/>
          <w:szCs w:val="22"/>
          <w:highlight w:val="none"/>
          <w:lang w:eastAsia="zh-CN" w:bidi="ar-SA"/>
        </w:rPr>
        <w:t>、严重失信行为和行贿记录</w:t>
      </w:r>
      <w:r>
        <w:rPr>
          <w:rFonts w:hint="eastAsia" w:ascii="宋体" w:hAnsi="宋体" w:eastAsia="宋体" w:cs="宋体"/>
          <w:color w:val="auto"/>
          <w:kern w:val="0"/>
          <w:sz w:val="22"/>
          <w:szCs w:val="22"/>
          <w:highlight w:val="none"/>
          <w:lang w:bidi="ar-SA"/>
        </w:rPr>
        <w:t>。如有虚假，采购人可取消我方任何资格（投标/中标/签订合同），我方对此无任何异议。</w:t>
      </w:r>
    </w:p>
    <w:p w14:paraId="38F2818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76FB021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5251C572">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325161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99F44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6BB6F038">
      <w:pPr>
        <w:pStyle w:val="16"/>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5A878227">
      <w:pPr>
        <w:pStyle w:val="16"/>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6E64498A">
      <w:pPr>
        <w:pStyle w:val="16"/>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（7）</w:t>
      </w:r>
      <w:r>
        <w:rPr>
          <w:rFonts w:hint="eastAsia" w:ascii="宋体" w:hAnsi="宋体" w:eastAsia="宋体" w:cs="宋体"/>
          <w:b/>
          <w:bCs/>
          <w:color w:val="auto"/>
          <w:sz w:val="22"/>
          <w:szCs w:val="22"/>
          <w:highlight w:val="none"/>
          <w:lang w:bidi="ar-SA"/>
        </w:rPr>
        <w:t>声明书（单位负责人为同一人或者存在直接控股、管理关系的不同投标人，不得参加同一合同项下的采购活动）</w:t>
      </w:r>
    </w:p>
    <w:p w14:paraId="7EB76D7F">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2EBF4445">
      <w:pPr>
        <w:keepNext w:val="0"/>
        <w:keepLines w:val="0"/>
        <w:pageBreakBefore w:val="0"/>
        <w:widowControl w:val="0"/>
        <w:shd w:val="clear"/>
        <w:kinsoku/>
        <w:wordWrap/>
        <w:overflowPunct/>
        <w:topLinePunct w:val="0"/>
        <w:autoSpaceDE/>
        <w:autoSpaceDN/>
        <w:bidi w:val="0"/>
        <w:spacing w:line="44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69F6BDD">
      <w:pPr>
        <w:keepNext w:val="0"/>
        <w:keepLines w:val="0"/>
        <w:pageBreakBefore w:val="0"/>
        <w:widowControl w:val="0"/>
        <w:shd w:val="clear"/>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sz w:val="22"/>
          <w:szCs w:val="22"/>
          <w:highlight w:val="none"/>
          <w:lang w:bidi="ar-SA"/>
        </w:rPr>
        <w:t>声明本项目投标时若发生我单位和其他投标人的单位负责人为同一人或者存在直接控股、管理关系的不同单位同时参与投标的，将自动放弃投标或中标资格。</w:t>
      </w:r>
    </w:p>
    <w:p w14:paraId="653ACCC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2707318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6B28CA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64A390E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07A8E3C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73CD6E2">
      <w:pPr>
        <w:pStyle w:val="31"/>
        <w:pageBreakBefore w:val="0"/>
        <w:widowControl w:val="0"/>
        <w:shd w:val="clear"/>
        <w:kinsoku/>
        <w:topLinePunct w:val="0"/>
        <w:bidi w:val="0"/>
        <w:rPr>
          <w:rFonts w:hint="eastAsia" w:ascii="宋体" w:hAnsi="宋体" w:eastAsia="宋体" w:cs="宋体"/>
          <w:color w:val="auto"/>
          <w:highlight w:val="none"/>
          <w:lang w:bidi="ar-SA"/>
        </w:rPr>
      </w:pPr>
    </w:p>
    <w:p w14:paraId="3B8A2A3F">
      <w:pPr>
        <w:pStyle w:val="31"/>
        <w:pageBreakBefore w:val="0"/>
        <w:widowControl w:val="0"/>
        <w:shd w:val="clear"/>
        <w:kinsoku/>
        <w:topLinePunct w:val="0"/>
        <w:bidi w:val="0"/>
        <w:spacing w:line="360" w:lineRule="exact"/>
        <w:ind w:firstLine="0" w:firstLineChars="0"/>
        <w:rPr>
          <w:rFonts w:hint="eastAsia" w:ascii="宋体" w:hAnsi="宋体" w:eastAsia="宋体" w:cs="宋体"/>
          <w:b/>
          <w:color w:val="auto"/>
          <w:sz w:val="22"/>
          <w:szCs w:val="22"/>
          <w:highlight w:val="none"/>
          <w:lang w:val="en-US" w:eastAsia="zh-CN" w:bidi="ar-SA"/>
        </w:rPr>
      </w:pPr>
    </w:p>
    <w:p w14:paraId="5078AEB2">
      <w:pPr>
        <w:pStyle w:val="31"/>
        <w:pageBreakBefore w:val="0"/>
        <w:widowControl w:val="0"/>
        <w:shd w:val="clear"/>
        <w:kinsoku/>
        <w:topLinePunct w:val="0"/>
        <w:bidi w:val="0"/>
        <w:spacing w:line="360" w:lineRule="exact"/>
        <w:ind w:firstLine="0" w:firstLineChars="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（8）有效的《医疗机构执业许可证》复印件加盖投标人单位公章</w:t>
      </w:r>
    </w:p>
    <w:p w14:paraId="3B024A72">
      <w:pPr>
        <w:pStyle w:val="31"/>
        <w:pageBreakBefore w:val="0"/>
        <w:widowControl w:val="0"/>
        <w:shd w:val="clear"/>
        <w:kinsoku/>
        <w:topLinePunct w:val="0"/>
        <w:bidi w:val="0"/>
        <w:spacing w:line="360" w:lineRule="exact"/>
        <w:ind w:firstLine="0" w:firstLineChars="0"/>
        <w:jc w:val="center"/>
        <w:rPr>
          <w:rFonts w:hint="eastAsia" w:ascii="宋体" w:hAnsi="宋体" w:eastAsia="宋体" w:cs="宋体"/>
          <w:b/>
          <w:bCs/>
          <w:color w:val="auto"/>
          <w:kern w:val="0"/>
          <w:sz w:val="22"/>
          <w:szCs w:val="22"/>
          <w:highlight w:val="none"/>
          <w:lang w:val="en-US" w:eastAsia="zh-CN" w:bidi="ar-SA"/>
        </w:rPr>
      </w:pPr>
    </w:p>
    <w:p w14:paraId="0493605E">
      <w:pPr>
        <w:pStyle w:val="31"/>
        <w:pageBreakBefore w:val="0"/>
        <w:widowControl w:val="0"/>
        <w:shd w:val="clear"/>
        <w:kinsoku/>
        <w:topLinePunct w:val="0"/>
        <w:bidi w:val="0"/>
        <w:spacing w:line="360" w:lineRule="exact"/>
        <w:ind w:firstLine="0" w:firstLineChars="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（9）有效的二乙级及以上医疗机构等级证书或证明文件复印件加盖投标人单位公章</w:t>
      </w:r>
    </w:p>
    <w:p w14:paraId="32BDC251">
      <w:pPr>
        <w:pStyle w:val="31"/>
        <w:pageBreakBefore w:val="0"/>
        <w:widowControl w:val="0"/>
        <w:shd w:val="clear"/>
        <w:kinsoku/>
        <w:topLinePunct w:val="0"/>
        <w:bidi w:val="0"/>
        <w:spacing w:line="360" w:lineRule="exact"/>
        <w:ind w:firstLine="0" w:firstLineChars="0"/>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kern w:val="0"/>
          <w:sz w:val="22"/>
          <w:szCs w:val="22"/>
          <w:highlight w:val="none"/>
          <w:lang w:val="en-US" w:eastAsia="zh-CN" w:bidi="ar-SA"/>
        </w:rPr>
        <w:br w:type="page"/>
      </w:r>
      <w:r>
        <w:rPr>
          <w:rFonts w:hint="eastAsia" w:ascii="宋体" w:hAnsi="宋体" w:eastAsia="宋体" w:cs="宋体"/>
          <w:b/>
          <w:bCs/>
          <w:color w:val="auto"/>
          <w:sz w:val="22"/>
          <w:szCs w:val="22"/>
          <w:highlight w:val="none"/>
          <w:lang w:bidi="ar-SA"/>
        </w:rPr>
        <w:t xml:space="preserve">附件二 </w:t>
      </w:r>
    </w:p>
    <w:p w14:paraId="4774E929">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投 标 函</w:t>
      </w:r>
    </w:p>
    <w:p w14:paraId="16EDFC5E">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22CD875F">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61B440E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根据贵单位为</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项目（项目编号：</w:t>
      </w:r>
      <w:r>
        <w:rPr>
          <w:rFonts w:hint="eastAsia" w:ascii="宋体" w:hAnsi="宋体" w:eastAsia="宋体" w:cs="宋体"/>
          <w:b/>
          <w:color w:val="auto"/>
          <w:sz w:val="22"/>
          <w:szCs w:val="22"/>
          <w:highlight w:val="none"/>
          <w:u w:val="single"/>
          <w:lang w:bidi="ar-SA"/>
        </w:rPr>
        <w:t xml:space="preserve">            </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color w:val="auto"/>
          <w:sz w:val="22"/>
          <w:szCs w:val="22"/>
          <w:highlight w:val="none"/>
          <w:lang w:bidi="ar-SA"/>
        </w:rPr>
        <w:t>）的投标邀请，我方</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（投标人名称）作为投标人正式授权</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（授权代表全名，职务）代表我方处理有关</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投标的一切事宜。</w:t>
      </w:r>
    </w:p>
    <w:p w14:paraId="5E6FD032">
      <w:pPr>
        <w:pStyle w:val="8"/>
        <w:pageBreakBefore w:val="0"/>
        <w:widowControl w:val="0"/>
        <w:shd w:val="clear"/>
        <w:kinsoku/>
        <w:topLinePunct w:val="0"/>
        <w:bidi w:val="0"/>
        <w:spacing w:line="360" w:lineRule="exact"/>
        <w:ind w:firstLine="44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在此提交的投标文件中，包括如下内容：</w:t>
      </w:r>
    </w:p>
    <w:p w14:paraId="373D7663">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1、按“投标人须知”要求编制的投标文件</w:t>
      </w: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【正本一份，副本五份】；</w:t>
      </w:r>
    </w:p>
    <w:p w14:paraId="3B2BDD54">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2、按“投标人须知”要求编制的投标文件报价文件【正本一份，副本五份】；</w:t>
      </w:r>
    </w:p>
    <w:p w14:paraId="498234E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我方</w:t>
      </w:r>
      <w:r>
        <w:rPr>
          <w:rFonts w:hint="eastAsia" w:ascii="宋体" w:hAnsi="宋体" w:eastAsia="宋体" w:cs="宋体"/>
          <w:color w:val="auto"/>
          <w:sz w:val="22"/>
          <w:szCs w:val="22"/>
          <w:highlight w:val="none"/>
          <w:lang w:val="en-US" w:eastAsia="zh-CN" w:bidi="ar-SA"/>
        </w:rPr>
        <w:t>已</w:t>
      </w:r>
      <w:r>
        <w:rPr>
          <w:rFonts w:hint="eastAsia" w:ascii="宋体" w:hAnsi="宋体" w:eastAsia="宋体" w:cs="宋体"/>
          <w:color w:val="auto"/>
          <w:sz w:val="22"/>
          <w:szCs w:val="22"/>
          <w:highlight w:val="none"/>
          <w:lang w:bidi="ar-SA"/>
        </w:rPr>
        <w:t>完全明白采购文件的所有条款要求，并重申以下几点：</w:t>
      </w:r>
    </w:p>
    <w:p w14:paraId="3B669B6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（一）本投标文件的有效期自投标截止日起</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b/>
          <w:color w:val="auto"/>
          <w:sz w:val="22"/>
          <w:szCs w:val="22"/>
          <w:highlight w:val="none"/>
          <w:u w:val="single"/>
          <w:lang w:bidi="ar-SA"/>
        </w:rPr>
        <w:t>90</w:t>
      </w:r>
      <w:r>
        <w:rPr>
          <w:rFonts w:hint="eastAsia" w:ascii="宋体" w:hAnsi="宋体" w:eastAsia="宋体" w:cs="宋体"/>
          <w:b/>
          <w:color w:val="auto"/>
          <w:sz w:val="22"/>
          <w:szCs w:val="22"/>
          <w:highlight w:val="none"/>
          <w:lang w:bidi="ar-SA"/>
        </w:rPr>
        <w:t>天内</w:t>
      </w:r>
      <w:r>
        <w:rPr>
          <w:rFonts w:hint="eastAsia" w:ascii="宋体" w:hAnsi="宋体" w:eastAsia="宋体" w:cs="宋体"/>
          <w:color w:val="auto"/>
          <w:sz w:val="22"/>
          <w:szCs w:val="22"/>
          <w:highlight w:val="none"/>
          <w:lang w:bidi="ar-SA"/>
        </w:rPr>
        <w:t>有效，如中标，有效期将延至合同终止日为止；</w:t>
      </w:r>
    </w:p>
    <w:p w14:paraId="4A3468F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（二）我方已详细研究了采购文件的所有内容包括修改书（如有）和所有已提供的参考资料以及有关附件，我方完全理解并同意放弃在此方面提出含糊意见或误解的一切权力；</w:t>
      </w:r>
    </w:p>
    <w:p w14:paraId="5B074BA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（三）我方明白并愿意在规定的开标时间之后，投标人在投标有效期内撤回投标，其投标保证金将被贵方没收；</w:t>
      </w:r>
    </w:p>
    <w:p w14:paraId="1C287ED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（四）我方同意提供按照贵方可能要求的与投标有关的一切数据或资料；</w:t>
      </w:r>
    </w:p>
    <w:p w14:paraId="177A2A7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（五）我方理解贵方不一定接受最低报价。</w:t>
      </w:r>
    </w:p>
    <w:p w14:paraId="7CDC9785">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（六）我方如果中标，将保证履行采购文件以及采购文件修改书（如有）中的全部责任和义务，按质、按量、按期完成《协议书》中的全部任务。</w:t>
      </w:r>
    </w:p>
    <w:p w14:paraId="2D2B920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（七）所有与</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投标有关的函件请发往下列地址：</w:t>
      </w:r>
    </w:p>
    <w:p w14:paraId="3501AE99">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u w:val="single"/>
          <w:lang w:bidi="ar-SA"/>
        </w:rPr>
        <w:t xml:space="preserve">                           </w:t>
      </w:r>
    </w:p>
    <w:p w14:paraId="56E68CE8">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w:t>
      </w:r>
      <w:r>
        <w:rPr>
          <w:rFonts w:hint="eastAsia" w:ascii="宋体" w:hAnsi="宋体" w:eastAsia="宋体" w:cs="宋体"/>
          <w:color w:val="auto"/>
          <w:sz w:val="22"/>
          <w:szCs w:val="22"/>
          <w:highlight w:val="none"/>
          <w:u w:val="single"/>
          <w:lang w:bidi="ar-SA"/>
        </w:rPr>
        <w:t xml:space="preserve">                           </w:t>
      </w:r>
    </w:p>
    <w:p w14:paraId="629352FF">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传真：</w:t>
      </w:r>
      <w:r>
        <w:rPr>
          <w:rFonts w:hint="eastAsia" w:ascii="宋体" w:hAnsi="宋体" w:eastAsia="宋体" w:cs="宋体"/>
          <w:color w:val="auto"/>
          <w:sz w:val="22"/>
          <w:szCs w:val="22"/>
          <w:highlight w:val="none"/>
          <w:u w:val="single"/>
          <w:lang w:bidi="ar-SA"/>
        </w:rPr>
        <w:t xml:space="preserve">                           </w:t>
      </w:r>
    </w:p>
    <w:p w14:paraId="6DC4E1B0">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电子邮件：</w:t>
      </w:r>
      <w:r>
        <w:rPr>
          <w:rFonts w:hint="eastAsia" w:ascii="宋体" w:hAnsi="宋体" w:eastAsia="宋体" w:cs="宋体"/>
          <w:color w:val="auto"/>
          <w:sz w:val="22"/>
          <w:szCs w:val="22"/>
          <w:highlight w:val="none"/>
          <w:u w:val="single"/>
          <w:lang w:bidi="ar-SA"/>
        </w:rPr>
        <w:t xml:space="preserve">                       </w:t>
      </w:r>
    </w:p>
    <w:p w14:paraId="3C00F10B">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p>
    <w:p w14:paraId="5612CD3F">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p>
    <w:p w14:paraId="03AD785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4F0BCE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056CB7E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E5F8A8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p w14:paraId="13046189">
      <w:pPr>
        <w:pageBreakBefore w:val="0"/>
        <w:widowControl w:val="0"/>
        <w:shd w:val="clear"/>
        <w:kinsoku/>
        <w:topLinePunct w:val="0"/>
        <w:bidi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附件三</w:t>
      </w:r>
    </w:p>
    <w:p w14:paraId="577A2A9A">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val="en-US" w:eastAsia="zh-CN" w:bidi="ar-SA"/>
        </w:rPr>
        <w:t>1</w:t>
      </w: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bidi="ar-SA"/>
        </w:rPr>
        <w:t>开标一览表</w:t>
      </w:r>
    </w:p>
    <w:p w14:paraId="18B21F6B">
      <w:pPr>
        <w:pStyle w:val="8"/>
        <w:pageBreakBefore w:val="0"/>
        <w:widowControl w:val="0"/>
        <w:shd w:val="clear"/>
        <w:kinsoku/>
        <w:topLinePunct w:val="0"/>
        <w:bidi w:val="0"/>
        <w:spacing w:line="360" w:lineRule="exact"/>
        <w:ind w:firstLine="316" w:firstLineChars="150"/>
        <w:rPr>
          <w:rFonts w:hint="eastAsia" w:ascii="宋体" w:hAnsi="宋体" w:eastAsia="宋体" w:cs="宋体"/>
          <w:color w:val="auto"/>
          <w:szCs w:val="21"/>
          <w:highlight w:val="none"/>
          <w:lang w:val="en-US" w:eastAsia="zh-CN" w:bidi="ar-SA"/>
        </w:rPr>
      </w:pPr>
      <w:r>
        <w:rPr>
          <w:rFonts w:hint="eastAsia" w:ascii="宋体" w:hAnsi="宋体" w:eastAsia="宋体" w:cs="宋体"/>
          <w:b/>
          <w:color w:val="auto"/>
          <w:szCs w:val="21"/>
          <w:highlight w:val="none"/>
          <w:lang w:bidi="ar-SA"/>
        </w:rPr>
        <w:t xml:space="preserve">项目名称：                               项目编号：    </w:t>
      </w:r>
      <w:r>
        <w:rPr>
          <w:rFonts w:hint="eastAsia" w:ascii="宋体" w:hAnsi="宋体" w:eastAsia="宋体" w:cs="宋体"/>
          <w:b/>
          <w:color w:val="auto"/>
          <w:szCs w:val="21"/>
          <w:highlight w:val="none"/>
          <w:lang w:val="en-US" w:eastAsia="zh-CN" w:bidi="ar-SA"/>
        </w:rPr>
        <w:t xml:space="preserve">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489A9D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noWrap w:val="0"/>
            <w:vAlign w:val="center"/>
          </w:tcPr>
          <w:p w14:paraId="308A0D49">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396" w:type="pct"/>
            <w:tcBorders>
              <w:left w:val="single" w:color="auto" w:sz="4" w:space="0"/>
              <w:right w:val="single" w:color="auto" w:sz="4" w:space="0"/>
            </w:tcBorders>
            <w:noWrap w:val="0"/>
            <w:vAlign w:val="center"/>
          </w:tcPr>
          <w:p w14:paraId="637DBAA4">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pacing w:val="-3"/>
                <w:sz w:val="22"/>
                <w:szCs w:val="22"/>
                <w:highlight w:val="none"/>
                <w:lang w:bidi="ar-SA"/>
              </w:rPr>
              <w:t>投标报价</w:t>
            </w:r>
          </w:p>
        </w:tc>
        <w:tc>
          <w:tcPr>
            <w:tcW w:w="1760" w:type="pct"/>
            <w:tcBorders>
              <w:left w:val="single" w:color="auto" w:sz="4" w:space="0"/>
            </w:tcBorders>
            <w:noWrap w:val="0"/>
            <w:vAlign w:val="center"/>
          </w:tcPr>
          <w:p w14:paraId="1D5430C3">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合同履约期限</w:t>
            </w:r>
          </w:p>
        </w:tc>
        <w:tc>
          <w:tcPr>
            <w:tcW w:w="912" w:type="pct"/>
            <w:tcBorders>
              <w:left w:val="single" w:color="auto" w:sz="4" w:space="0"/>
            </w:tcBorders>
            <w:noWrap w:val="0"/>
            <w:vAlign w:val="center"/>
          </w:tcPr>
          <w:p w14:paraId="1B6B6F2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项目负责人</w:t>
            </w:r>
          </w:p>
        </w:tc>
      </w:tr>
      <w:tr w14:paraId="6D348F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noWrap w:val="0"/>
            <w:vAlign w:val="center"/>
          </w:tcPr>
          <w:p w14:paraId="4E61036F">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bidi="ar-SA"/>
              </w:rPr>
            </w:pPr>
            <w:r>
              <w:rPr>
                <w:rFonts w:hint="eastAsia" w:ascii="宋体" w:hAnsi="宋体" w:eastAsia="宋体" w:cs="宋体"/>
                <w:bCs/>
                <w:color w:val="auto"/>
                <w:sz w:val="22"/>
                <w:szCs w:val="22"/>
                <w:highlight w:val="none"/>
                <w:lang w:eastAsia="zh-CN" w:bidi="ar-SA"/>
              </w:rPr>
              <w:t>滨海校区医务室医疗服务</w:t>
            </w:r>
          </w:p>
        </w:tc>
        <w:tc>
          <w:tcPr>
            <w:tcW w:w="1396" w:type="pct"/>
            <w:tcBorders>
              <w:left w:val="single" w:color="auto" w:sz="4" w:space="0"/>
              <w:right w:val="single" w:color="auto" w:sz="4" w:space="0"/>
            </w:tcBorders>
            <w:noWrap w:val="0"/>
            <w:vAlign w:val="center"/>
          </w:tcPr>
          <w:p w14:paraId="5CE28B2B">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大写：</w:t>
            </w:r>
            <w:r>
              <w:rPr>
                <w:rFonts w:hint="eastAsia" w:ascii="宋体" w:hAnsi="宋体" w:eastAsia="宋体" w:cs="宋体"/>
                <w:color w:val="auto"/>
                <w:sz w:val="22"/>
                <w:szCs w:val="22"/>
                <w:highlight w:val="none"/>
                <w:u w:val="single"/>
                <w:lang w:bidi="ar-SA"/>
              </w:rPr>
              <w:t xml:space="preserve">             </w:t>
            </w:r>
          </w:p>
          <w:p w14:paraId="1F290BF5">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小写：</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元</w:t>
            </w:r>
          </w:p>
        </w:tc>
        <w:tc>
          <w:tcPr>
            <w:tcW w:w="1760" w:type="pct"/>
            <w:tcBorders>
              <w:left w:val="single" w:color="auto" w:sz="4" w:space="0"/>
            </w:tcBorders>
            <w:noWrap w:val="0"/>
            <w:vAlign w:val="center"/>
          </w:tcPr>
          <w:p w14:paraId="437C818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rPr>
              <w:t>服务期为2026年1月1日起至2026年12月31日止，并在采购人指定的时间内通过验收</w:t>
            </w:r>
          </w:p>
        </w:tc>
        <w:tc>
          <w:tcPr>
            <w:tcW w:w="912" w:type="pct"/>
            <w:tcBorders>
              <w:left w:val="single" w:color="auto" w:sz="4" w:space="0"/>
            </w:tcBorders>
            <w:noWrap w:val="0"/>
            <w:vAlign w:val="center"/>
          </w:tcPr>
          <w:p w14:paraId="4AEF0170">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eastAsia="zh-CN" w:bidi="ar-SA"/>
              </w:rPr>
            </w:pPr>
          </w:p>
        </w:tc>
      </w:tr>
    </w:tbl>
    <w:p w14:paraId="665B9AB7">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7BA165FA">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u w:val="single"/>
          <w:lang w:bidi="ar-SA"/>
        </w:rPr>
        <w:t>不提供此表格将被视为没有实质性响应采购文件</w:t>
      </w:r>
      <w:r>
        <w:rPr>
          <w:rFonts w:hint="eastAsia" w:ascii="宋体" w:hAnsi="宋体" w:eastAsia="宋体" w:cs="宋体"/>
          <w:b/>
          <w:color w:val="auto"/>
          <w:sz w:val="22"/>
          <w:szCs w:val="22"/>
          <w:highlight w:val="none"/>
          <w:u w:val="single"/>
          <w:lang w:eastAsia="zh-CN" w:bidi="ar-SA"/>
        </w:rPr>
        <w:t>，</w:t>
      </w:r>
      <w:r>
        <w:rPr>
          <w:rFonts w:hint="eastAsia" w:ascii="宋体" w:hAnsi="宋体" w:eastAsia="宋体" w:cs="宋体"/>
          <w:b/>
          <w:color w:val="auto"/>
          <w:sz w:val="22"/>
          <w:szCs w:val="22"/>
          <w:highlight w:val="none"/>
          <w:u w:val="single"/>
          <w:lang w:bidi="ar-SA"/>
        </w:rPr>
        <w:t>作无效标处理。</w:t>
      </w:r>
    </w:p>
    <w:p w14:paraId="4F743E50">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lang w:eastAsia="zh-CN"/>
        </w:rPr>
        <w:t>包括但不限于投标人各项成本支出、合理的利润、应交纳的税金及采购代理费用等，完成合同所需的一切本身和不可或缺的所有工作开支、政策性文件规定及合同包含的所有风险、责任等各项全部费用并承担一切风险责任。</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E8DA2">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3.《开标一览表》中“投标报价”应与附件三（2）《投标分项报价表》中“投标总价”相一致。</w:t>
      </w:r>
    </w:p>
    <w:p w14:paraId="47D9AF26">
      <w:pPr>
        <w:pageBreakBefore w:val="0"/>
        <w:widowControl w:val="0"/>
        <w:shd w:val="clear"/>
        <w:tabs>
          <w:tab w:val="left" w:pos="-180"/>
          <w:tab w:val="left" w:pos="180"/>
          <w:tab w:val="left" w:pos="360"/>
        </w:tabs>
        <w:kinsoku/>
        <w:topLinePunct w:val="0"/>
        <w:bidi w:val="0"/>
        <w:spacing w:line="360" w:lineRule="exact"/>
        <w:ind w:left="426"/>
        <w:rPr>
          <w:rFonts w:hint="eastAsia" w:ascii="宋体" w:hAnsi="宋体" w:eastAsia="宋体" w:cs="宋体"/>
          <w:b/>
          <w:color w:val="auto"/>
          <w:sz w:val="22"/>
          <w:szCs w:val="22"/>
          <w:highlight w:val="none"/>
          <w:u w:val="single"/>
          <w:lang w:bidi="ar-SA"/>
        </w:rPr>
      </w:pPr>
    </w:p>
    <w:p w14:paraId="25FE3D07">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13D1C0C9">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6B8654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7F0BBF5">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B01A0E8">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933E13E">
      <w:pPr>
        <w:keepLines w:val="0"/>
        <w:pageBreakBefore w:val="0"/>
        <w:widowControl w:val="0"/>
        <w:shd w:val="clear"/>
        <w:kinsoku/>
        <w:wordWrap/>
        <w:bidi w:val="0"/>
        <w:spacing w:line="400" w:lineRule="exact"/>
        <w:jc w:val="center"/>
        <w:rPr>
          <w:rFonts w:hint="eastAsia" w:ascii="宋体" w:hAnsi="宋体" w:eastAsia="宋体" w:cs="宋体"/>
          <w:b/>
          <w:bCs/>
          <w:color w:val="auto"/>
          <w:spacing w:val="0"/>
          <w:sz w:val="28"/>
          <w:szCs w:val="28"/>
          <w:highlight w:val="none"/>
        </w:rPr>
      </w:pPr>
      <w:r>
        <w:rPr>
          <w:rFonts w:hint="eastAsia" w:ascii="宋体" w:hAnsi="宋体" w:eastAsia="宋体" w:cs="宋体"/>
          <w:color w:val="auto"/>
          <w:highlight w:val="none"/>
          <w:lang w:bidi="ar-SA"/>
        </w:rPr>
        <w:br w:type="page"/>
      </w:r>
      <w:r>
        <w:rPr>
          <w:rFonts w:hint="eastAsia" w:ascii="宋体" w:hAnsi="宋体" w:eastAsia="宋体" w:cs="宋体"/>
          <w:b/>
          <w:bCs/>
          <w:color w:val="auto"/>
          <w:spacing w:val="0"/>
          <w:sz w:val="28"/>
          <w:szCs w:val="28"/>
          <w:highlight w:val="none"/>
        </w:rPr>
        <w:t>（2）投标分项报价表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346"/>
        <w:gridCol w:w="1047"/>
        <w:gridCol w:w="1046"/>
        <w:gridCol w:w="1277"/>
        <w:gridCol w:w="958"/>
      </w:tblGrid>
      <w:tr w14:paraId="040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14:paraId="0AD5FBC8">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p w14:paraId="3BB55579">
            <w:pPr>
              <w:shd w:val="clear"/>
              <w:spacing w:line="460" w:lineRule="exact"/>
              <w:jc w:val="center"/>
              <w:rPr>
                <w:rFonts w:hint="eastAsia" w:ascii="宋体" w:hAnsi="宋体" w:eastAsia="宋体" w:cs="宋体"/>
                <w:color w:val="auto"/>
                <w:sz w:val="22"/>
                <w:szCs w:val="22"/>
                <w:highlight w:val="none"/>
              </w:rPr>
            </w:pPr>
          </w:p>
        </w:tc>
        <w:tc>
          <w:tcPr>
            <w:tcW w:w="4346" w:type="dxa"/>
            <w:noWrap w:val="0"/>
            <w:vAlign w:val="center"/>
          </w:tcPr>
          <w:p w14:paraId="7FE6E7A4">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1047" w:type="dxa"/>
            <w:noWrap w:val="0"/>
            <w:vAlign w:val="center"/>
          </w:tcPr>
          <w:p w14:paraId="305152E5">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046" w:type="dxa"/>
            <w:noWrap w:val="0"/>
            <w:vAlign w:val="center"/>
          </w:tcPr>
          <w:p w14:paraId="6DDAA97E">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单价 </w:t>
            </w:r>
          </w:p>
        </w:tc>
        <w:tc>
          <w:tcPr>
            <w:tcW w:w="1277" w:type="dxa"/>
            <w:noWrap w:val="0"/>
            <w:vAlign w:val="center"/>
          </w:tcPr>
          <w:p w14:paraId="6233931C">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合价 </w:t>
            </w:r>
          </w:p>
        </w:tc>
        <w:tc>
          <w:tcPr>
            <w:tcW w:w="958" w:type="dxa"/>
            <w:noWrap w:val="0"/>
            <w:vAlign w:val="center"/>
          </w:tcPr>
          <w:p w14:paraId="4DDF3F2E">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CA7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62" w:type="dxa"/>
            <w:shd w:val="clear" w:color="auto" w:fill="auto"/>
            <w:noWrap w:val="0"/>
            <w:vAlign w:val="center"/>
          </w:tcPr>
          <w:p w14:paraId="2B80EC27">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033D2BF5">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7911008E">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60F34F0E">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32FF746A">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3D7261DD">
            <w:pPr>
              <w:shd w:val="clear"/>
              <w:spacing w:line="460" w:lineRule="exact"/>
              <w:jc w:val="center"/>
              <w:rPr>
                <w:rFonts w:hint="eastAsia" w:ascii="宋体" w:hAnsi="宋体" w:eastAsia="宋体" w:cs="宋体"/>
                <w:color w:val="auto"/>
                <w:sz w:val="22"/>
                <w:szCs w:val="22"/>
                <w:highlight w:val="none"/>
              </w:rPr>
            </w:pPr>
          </w:p>
        </w:tc>
      </w:tr>
      <w:tr w14:paraId="62A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862" w:type="dxa"/>
            <w:shd w:val="clear" w:color="auto" w:fill="auto"/>
            <w:noWrap w:val="0"/>
            <w:vAlign w:val="center"/>
          </w:tcPr>
          <w:p w14:paraId="2767B0B6">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6959E6FD">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1770C51A">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69B98199">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59C91F94">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5147B2A5">
            <w:pPr>
              <w:shd w:val="clear"/>
              <w:spacing w:line="460" w:lineRule="exact"/>
              <w:jc w:val="center"/>
              <w:rPr>
                <w:rFonts w:hint="eastAsia" w:ascii="宋体" w:hAnsi="宋体" w:eastAsia="宋体" w:cs="宋体"/>
                <w:color w:val="auto"/>
                <w:sz w:val="22"/>
                <w:szCs w:val="22"/>
                <w:highlight w:val="none"/>
              </w:rPr>
            </w:pPr>
          </w:p>
        </w:tc>
      </w:tr>
      <w:tr w14:paraId="0F5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62" w:type="dxa"/>
            <w:shd w:val="clear" w:color="auto" w:fill="auto"/>
            <w:noWrap w:val="0"/>
            <w:vAlign w:val="center"/>
          </w:tcPr>
          <w:p w14:paraId="4CDE3E4A">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3D803A51">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7D902C1B">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4A2DA720">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2B0B3D64">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0DCBCDC3">
            <w:pPr>
              <w:shd w:val="clear"/>
              <w:spacing w:line="460" w:lineRule="exact"/>
              <w:jc w:val="center"/>
              <w:rPr>
                <w:rFonts w:hint="eastAsia" w:ascii="宋体" w:hAnsi="宋体" w:eastAsia="宋体" w:cs="宋体"/>
                <w:color w:val="auto"/>
                <w:sz w:val="22"/>
                <w:szCs w:val="22"/>
                <w:highlight w:val="none"/>
              </w:rPr>
            </w:pPr>
          </w:p>
        </w:tc>
      </w:tr>
      <w:tr w14:paraId="0138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62" w:type="dxa"/>
            <w:shd w:val="clear" w:color="auto" w:fill="auto"/>
            <w:noWrap w:val="0"/>
            <w:vAlign w:val="center"/>
          </w:tcPr>
          <w:p w14:paraId="126D81AD">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036DEB95">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0D4DE8F9">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32BE4A05">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2434033F">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6D4F8A97">
            <w:pPr>
              <w:shd w:val="clear"/>
              <w:spacing w:line="460" w:lineRule="exact"/>
              <w:jc w:val="center"/>
              <w:rPr>
                <w:rFonts w:hint="eastAsia" w:ascii="宋体" w:hAnsi="宋体" w:eastAsia="宋体" w:cs="宋体"/>
                <w:color w:val="auto"/>
                <w:sz w:val="22"/>
                <w:szCs w:val="22"/>
                <w:highlight w:val="none"/>
              </w:rPr>
            </w:pPr>
          </w:p>
        </w:tc>
      </w:tr>
      <w:tr w14:paraId="2395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862" w:type="dxa"/>
            <w:shd w:val="clear" w:color="auto" w:fill="auto"/>
            <w:noWrap w:val="0"/>
            <w:vAlign w:val="center"/>
          </w:tcPr>
          <w:p w14:paraId="0B6E254B">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1BDEAFE3">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1418C5D0">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549EEDEE">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34E4EA7D">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42801DB5">
            <w:pPr>
              <w:shd w:val="clear"/>
              <w:spacing w:line="460" w:lineRule="exact"/>
              <w:jc w:val="center"/>
              <w:rPr>
                <w:rFonts w:hint="eastAsia" w:ascii="宋体" w:hAnsi="宋体" w:eastAsia="宋体" w:cs="宋体"/>
                <w:color w:val="auto"/>
                <w:sz w:val="22"/>
                <w:szCs w:val="22"/>
                <w:highlight w:val="none"/>
              </w:rPr>
            </w:pPr>
          </w:p>
        </w:tc>
      </w:tr>
      <w:tr w14:paraId="23FF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862" w:type="dxa"/>
            <w:shd w:val="clear" w:color="auto" w:fill="auto"/>
            <w:noWrap w:val="0"/>
            <w:vAlign w:val="center"/>
          </w:tcPr>
          <w:p w14:paraId="5214EAAE">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63571F26">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0185B53A">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493C4F20">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402BF405">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60CFCE7F">
            <w:pPr>
              <w:shd w:val="clear"/>
              <w:spacing w:line="460" w:lineRule="exact"/>
              <w:jc w:val="center"/>
              <w:rPr>
                <w:rFonts w:hint="eastAsia" w:ascii="宋体" w:hAnsi="宋体" w:eastAsia="宋体" w:cs="宋体"/>
                <w:color w:val="auto"/>
                <w:sz w:val="22"/>
                <w:szCs w:val="22"/>
                <w:highlight w:val="none"/>
              </w:rPr>
            </w:pPr>
          </w:p>
        </w:tc>
      </w:tr>
      <w:tr w14:paraId="14BC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62" w:type="dxa"/>
            <w:shd w:val="clear" w:color="auto" w:fill="auto"/>
            <w:noWrap w:val="0"/>
            <w:vAlign w:val="center"/>
          </w:tcPr>
          <w:p w14:paraId="4ED8EB5C">
            <w:pPr>
              <w:shd w:val="clear"/>
              <w:spacing w:line="460" w:lineRule="exact"/>
              <w:jc w:val="center"/>
              <w:rPr>
                <w:rFonts w:hint="eastAsia" w:ascii="宋体" w:hAnsi="宋体" w:eastAsia="宋体" w:cs="宋体"/>
                <w:color w:val="auto"/>
                <w:sz w:val="22"/>
                <w:szCs w:val="22"/>
                <w:highlight w:val="none"/>
              </w:rPr>
            </w:pPr>
          </w:p>
        </w:tc>
        <w:tc>
          <w:tcPr>
            <w:tcW w:w="4346" w:type="dxa"/>
            <w:shd w:val="clear" w:color="auto" w:fill="FFFFFF"/>
            <w:noWrap w:val="0"/>
            <w:vAlign w:val="center"/>
          </w:tcPr>
          <w:p w14:paraId="4763780C">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4EDCECC6">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23F2748B">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44C48B80">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063B8C6D">
            <w:pPr>
              <w:shd w:val="clear"/>
              <w:spacing w:line="460" w:lineRule="exact"/>
              <w:jc w:val="center"/>
              <w:rPr>
                <w:rFonts w:hint="eastAsia" w:ascii="宋体" w:hAnsi="宋体" w:eastAsia="宋体" w:cs="宋体"/>
                <w:color w:val="auto"/>
                <w:sz w:val="22"/>
                <w:szCs w:val="22"/>
                <w:highlight w:val="none"/>
              </w:rPr>
            </w:pPr>
          </w:p>
        </w:tc>
      </w:tr>
      <w:tr w14:paraId="167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862" w:type="dxa"/>
            <w:shd w:val="clear" w:color="auto" w:fill="auto"/>
            <w:noWrap w:val="0"/>
            <w:vAlign w:val="center"/>
          </w:tcPr>
          <w:p w14:paraId="62E867F0">
            <w:pPr>
              <w:shd w:val="clear"/>
              <w:spacing w:line="460" w:lineRule="exact"/>
              <w:jc w:val="center"/>
              <w:rPr>
                <w:rFonts w:hint="eastAsia" w:ascii="宋体" w:hAnsi="宋体" w:eastAsia="宋体" w:cs="宋体"/>
                <w:color w:val="auto"/>
                <w:sz w:val="22"/>
                <w:szCs w:val="22"/>
                <w:highlight w:val="none"/>
                <w:lang w:eastAsia="zh-CN"/>
              </w:rPr>
            </w:pPr>
          </w:p>
        </w:tc>
        <w:tc>
          <w:tcPr>
            <w:tcW w:w="4346" w:type="dxa"/>
            <w:shd w:val="clear" w:color="auto" w:fill="FFFFFF"/>
            <w:noWrap w:val="0"/>
            <w:vAlign w:val="center"/>
          </w:tcPr>
          <w:p w14:paraId="287C9115">
            <w:pPr>
              <w:widowControl/>
              <w:shd w:val="clear"/>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14:paraId="52547022">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4EC9F26D">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3C6979B0">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3217F3D1">
            <w:pPr>
              <w:shd w:val="clear"/>
              <w:spacing w:line="460" w:lineRule="exact"/>
              <w:jc w:val="center"/>
              <w:rPr>
                <w:rFonts w:hint="eastAsia" w:ascii="宋体" w:hAnsi="宋体" w:eastAsia="宋体" w:cs="宋体"/>
                <w:color w:val="auto"/>
                <w:sz w:val="22"/>
                <w:szCs w:val="22"/>
                <w:highlight w:val="none"/>
              </w:rPr>
            </w:pPr>
          </w:p>
        </w:tc>
      </w:tr>
      <w:tr w14:paraId="1D4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14:paraId="5B4FEF03">
            <w:pPr>
              <w:shd w:val="clear"/>
              <w:spacing w:line="460" w:lineRule="exact"/>
              <w:jc w:val="center"/>
              <w:rPr>
                <w:rFonts w:hint="eastAsia" w:ascii="宋体" w:hAnsi="宋体" w:eastAsia="宋体" w:cs="宋体"/>
                <w:color w:val="auto"/>
                <w:sz w:val="22"/>
                <w:szCs w:val="22"/>
                <w:highlight w:val="none"/>
              </w:rPr>
            </w:pPr>
          </w:p>
        </w:tc>
        <w:tc>
          <w:tcPr>
            <w:tcW w:w="4346" w:type="dxa"/>
            <w:noWrap w:val="0"/>
            <w:vAlign w:val="center"/>
          </w:tcPr>
          <w:p w14:paraId="1D42FCF5">
            <w:pPr>
              <w:shd w:val="clear"/>
              <w:spacing w:line="460" w:lineRule="exact"/>
              <w:rPr>
                <w:rFonts w:hint="eastAsia" w:ascii="宋体" w:hAnsi="宋体" w:eastAsia="宋体" w:cs="宋体"/>
                <w:bCs/>
                <w:color w:val="auto"/>
                <w:sz w:val="22"/>
                <w:szCs w:val="22"/>
                <w:highlight w:val="none"/>
              </w:rPr>
            </w:pPr>
          </w:p>
        </w:tc>
        <w:tc>
          <w:tcPr>
            <w:tcW w:w="1047" w:type="dxa"/>
            <w:noWrap w:val="0"/>
            <w:vAlign w:val="center"/>
          </w:tcPr>
          <w:p w14:paraId="41BA1B10">
            <w:pPr>
              <w:shd w:val="clea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14:paraId="35B2FB3B">
            <w:pPr>
              <w:shd w:val="clea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14:paraId="0ABC17B8">
            <w:pPr>
              <w:shd w:val="clear"/>
              <w:spacing w:line="460" w:lineRule="exact"/>
              <w:jc w:val="center"/>
              <w:rPr>
                <w:rFonts w:hint="eastAsia" w:ascii="宋体" w:hAnsi="宋体" w:eastAsia="宋体" w:cs="宋体"/>
                <w:color w:val="auto"/>
                <w:sz w:val="22"/>
                <w:szCs w:val="22"/>
                <w:highlight w:val="none"/>
              </w:rPr>
            </w:pPr>
          </w:p>
        </w:tc>
        <w:tc>
          <w:tcPr>
            <w:tcW w:w="958" w:type="dxa"/>
            <w:noWrap w:val="0"/>
            <w:vAlign w:val="center"/>
          </w:tcPr>
          <w:p w14:paraId="0022A374">
            <w:pPr>
              <w:shd w:val="clear"/>
              <w:spacing w:line="460" w:lineRule="exact"/>
              <w:jc w:val="center"/>
              <w:rPr>
                <w:rFonts w:hint="eastAsia" w:ascii="宋体" w:hAnsi="宋体" w:eastAsia="宋体" w:cs="宋体"/>
                <w:color w:val="auto"/>
                <w:sz w:val="22"/>
                <w:szCs w:val="22"/>
                <w:highlight w:val="none"/>
              </w:rPr>
            </w:pPr>
          </w:p>
        </w:tc>
      </w:tr>
      <w:tr w14:paraId="31D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5208" w:type="dxa"/>
            <w:gridSpan w:val="2"/>
            <w:noWrap w:val="0"/>
            <w:vAlign w:val="center"/>
          </w:tcPr>
          <w:p w14:paraId="5F348487">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税金</w:t>
            </w:r>
          </w:p>
        </w:tc>
        <w:tc>
          <w:tcPr>
            <w:tcW w:w="4328" w:type="dxa"/>
            <w:gridSpan w:val="4"/>
            <w:noWrap w:val="0"/>
            <w:vAlign w:val="center"/>
          </w:tcPr>
          <w:p w14:paraId="7BD985DA">
            <w:pPr>
              <w:shd w:val="clea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含</w:t>
            </w:r>
          </w:p>
        </w:tc>
      </w:tr>
      <w:tr w14:paraId="2F59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5208" w:type="dxa"/>
            <w:gridSpan w:val="2"/>
            <w:noWrap w:val="0"/>
            <w:vAlign w:val="center"/>
          </w:tcPr>
          <w:p w14:paraId="436CA55A">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4328" w:type="dxa"/>
            <w:gridSpan w:val="4"/>
            <w:noWrap w:val="0"/>
            <w:vAlign w:val="center"/>
          </w:tcPr>
          <w:p w14:paraId="2D1FBFBE">
            <w:pPr>
              <w:shd w:val="clear"/>
              <w:spacing w:line="460" w:lineRule="exact"/>
              <w:jc w:val="center"/>
              <w:rPr>
                <w:rFonts w:hint="eastAsia" w:ascii="宋体" w:hAnsi="宋体" w:eastAsia="宋体" w:cs="宋体"/>
                <w:color w:val="auto"/>
                <w:sz w:val="22"/>
                <w:szCs w:val="22"/>
                <w:highlight w:val="none"/>
                <w:lang w:val="en-US" w:eastAsia="zh-CN"/>
              </w:rPr>
            </w:pPr>
          </w:p>
        </w:tc>
      </w:tr>
      <w:tr w14:paraId="5940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208" w:type="dxa"/>
            <w:gridSpan w:val="2"/>
            <w:noWrap w:val="0"/>
            <w:vAlign w:val="center"/>
          </w:tcPr>
          <w:p w14:paraId="5D4758B2">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w:t>
            </w:r>
          </w:p>
        </w:tc>
        <w:tc>
          <w:tcPr>
            <w:tcW w:w="4328" w:type="dxa"/>
            <w:gridSpan w:val="4"/>
            <w:noWrap w:val="0"/>
            <w:vAlign w:val="center"/>
          </w:tcPr>
          <w:p w14:paraId="01435B95">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w:t>
            </w:r>
          </w:p>
        </w:tc>
      </w:tr>
      <w:tr w14:paraId="124F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5208" w:type="dxa"/>
            <w:gridSpan w:val="2"/>
            <w:noWrap w:val="0"/>
            <w:vAlign w:val="top"/>
          </w:tcPr>
          <w:p w14:paraId="0882F143">
            <w:pPr>
              <w:shd w:val="clear"/>
              <w:spacing w:line="460" w:lineRule="exact"/>
              <w:ind w:firstLine="1656" w:firstLineChars="75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投标总价</w:t>
            </w:r>
          </w:p>
        </w:tc>
        <w:tc>
          <w:tcPr>
            <w:tcW w:w="4328" w:type="dxa"/>
            <w:gridSpan w:val="4"/>
            <w:noWrap w:val="0"/>
            <w:vAlign w:val="center"/>
          </w:tcPr>
          <w:p w14:paraId="7E38FCB5">
            <w:pPr>
              <w:shd w:val="clear"/>
              <w:spacing w:line="460" w:lineRule="exact"/>
              <w:jc w:val="center"/>
              <w:rPr>
                <w:rFonts w:hint="eastAsia" w:ascii="宋体" w:hAnsi="宋体" w:eastAsia="宋体" w:cs="宋体"/>
                <w:color w:val="auto"/>
                <w:sz w:val="22"/>
                <w:szCs w:val="22"/>
                <w:highlight w:val="none"/>
              </w:rPr>
            </w:pPr>
          </w:p>
        </w:tc>
      </w:tr>
    </w:tbl>
    <w:p w14:paraId="78AE4139">
      <w:pPr>
        <w:keepLines w:val="0"/>
        <w:pageBreakBefore w:val="0"/>
        <w:widowControl w:val="0"/>
        <w:shd w:val="clear"/>
        <w:kinsoku/>
        <w:wordWrap/>
        <w:bidi w:val="0"/>
        <w:spacing w:line="360" w:lineRule="exact"/>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说明：</w:t>
      </w:r>
    </w:p>
    <w:p w14:paraId="4B626393">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1、此表内投标总价应与附件三（1）《开标一览表》投标报价相一致。</w:t>
      </w:r>
    </w:p>
    <w:p w14:paraId="70F250D1">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u w:val="single"/>
        </w:rPr>
      </w:pPr>
      <w:r>
        <w:rPr>
          <w:rFonts w:hint="eastAsia" w:ascii="宋体" w:hAnsi="宋体" w:eastAsia="宋体" w:cs="宋体"/>
          <w:b/>
          <w:bCs/>
          <w:color w:val="auto"/>
          <w:spacing w:val="0"/>
          <w:sz w:val="22"/>
          <w:szCs w:val="22"/>
          <w:highlight w:val="none"/>
        </w:rPr>
        <w:t>2、▲</w:t>
      </w:r>
      <w:r>
        <w:rPr>
          <w:rFonts w:hint="eastAsia" w:ascii="宋体" w:hAnsi="宋体" w:eastAsia="宋体" w:cs="宋体"/>
          <w:b/>
          <w:color w:val="auto"/>
          <w:spacing w:val="0"/>
          <w:sz w:val="22"/>
          <w:szCs w:val="22"/>
          <w:highlight w:val="none"/>
          <w:u w:val="single"/>
        </w:rPr>
        <w:t>不提供详细“投标分项报价表”的，将视为没有实质性响应招标文件要求。</w:t>
      </w:r>
    </w:p>
    <w:p w14:paraId="658E5A88">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3、如果免费请在该备注栏内注明“免”，如果含在产品价格中则填“含”，如无此项内容则填“无”，不留空白。</w:t>
      </w:r>
    </w:p>
    <w:p w14:paraId="2B789DEA">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4、本表可在不改变格式的情况下根据具体需要自行增减。</w:t>
      </w:r>
    </w:p>
    <w:p w14:paraId="5FAE147A">
      <w:pPr>
        <w:pStyle w:val="31"/>
        <w:pageBreakBefore w:val="0"/>
        <w:widowControl w:val="0"/>
        <w:shd w:val="clear"/>
        <w:kinsoku/>
        <w:topLinePunct w:val="0"/>
        <w:bidi w:val="0"/>
        <w:spacing w:line="360" w:lineRule="exact"/>
        <w:rPr>
          <w:rFonts w:hint="eastAsia" w:ascii="宋体" w:hAnsi="宋体" w:eastAsia="宋体" w:cs="宋体"/>
          <w:color w:val="auto"/>
          <w:highlight w:val="none"/>
          <w:lang w:bidi="ar-SA"/>
        </w:rPr>
      </w:pPr>
    </w:p>
    <w:p w14:paraId="36152C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15BA2F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0EFF5D9">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74774C3A">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r>
        <w:rPr>
          <w:rFonts w:hint="eastAsia" w:ascii="宋体" w:hAnsi="宋体" w:eastAsia="宋体" w:cs="宋体"/>
          <w:color w:val="auto"/>
          <w:highlight w:val="none"/>
          <w:lang w:bidi="ar-SA"/>
        </w:rPr>
        <w:br w:type="page"/>
      </w:r>
      <w:r>
        <w:rPr>
          <w:rFonts w:hint="eastAsia" w:ascii="宋体" w:hAnsi="宋体" w:eastAsia="宋体" w:cs="宋体"/>
          <w:b/>
          <w:bCs/>
          <w:color w:val="auto"/>
          <w:sz w:val="22"/>
          <w:szCs w:val="22"/>
          <w:highlight w:val="none"/>
          <w:lang w:eastAsia="zh-CN" w:bidi="ar-SA"/>
        </w:rPr>
        <w:t>附件四</w:t>
      </w:r>
    </w:p>
    <w:p w14:paraId="73AB9C14">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技术规格、商务条款偏离表</w:t>
      </w:r>
    </w:p>
    <w:p w14:paraId="516EC5B5">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color w:val="auto"/>
          <w:sz w:val="22"/>
          <w:szCs w:val="22"/>
          <w:highlight w:val="none"/>
          <w:lang w:bidi="ar-SA"/>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7B9A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5D6C466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364" w:type="dxa"/>
            <w:noWrap w:val="0"/>
            <w:vAlign w:val="center"/>
          </w:tcPr>
          <w:p w14:paraId="1223CD3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2097" w:type="dxa"/>
            <w:noWrap w:val="0"/>
            <w:vAlign w:val="center"/>
          </w:tcPr>
          <w:p w14:paraId="33FBDC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47C40CC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条目号</w:t>
            </w:r>
          </w:p>
        </w:tc>
        <w:tc>
          <w:tcPr>
            <w:tcW w:w="1992" w:type="dxa"/>
            <w:noWrap w:val="0"/>
            <w:vAlign w:val="center"/>
          </w:tcPr>
          <w:p w14:paraId="23C869E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702E8D6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规范要求</w:t>
            </w:r>
          </w:p>
        </w:tc>
        <w:tc>
          <w:tcPr>
            <w:tcW w:w="1866" w:type="dxa"/>
            <w:noWrap w:val="0"/>
            <w:vAlign w:val="center"/>
          </w:tcPr>
          <w:p w14:paraId="45FE324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w:t>
            </w:r>
          </w:p>
          <w:p w14:paraId="0FC031C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对应规范</w:t>
            </w:r>
          </w:p>
        </w:tc>
        <w:tc>
          <w:tcPr>
            <w:tcW w:w="1592" w:type="dxa"/>
            <w:noWrap w:val="0"/>
            <w:vAlign w:val="center"/>
          </w:tcPr>
          <w:p w14:paraId="6EFCD18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tc>
      </w:tr>
      <w:tr w14:paraId="568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668D4F4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w:t>
            </w:r>
          </w:p>
          <w:p w14:paraId="0C049E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术</w:t>
            </w:r>
          </w:p>
          <w:p w14:paraId="73492DA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w:t>
            </w:r>
          </w:p>
          <w:p w14:paraId="6B618ED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格</w:t>
            </w:r>
          </w:p>
        </w:tc>
        <w:tc>
          <w:tcPr>
            <w:tcW w:w="1364" w:type="dxa"/>
            <w:noWrap w:val="0"/>
            <w:vAlign w:val="center"/>
          </w:tcPr>
          <w:p w14:paraId="4E5462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6CF20C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D4044E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0F80E92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288BC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83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5DFEB9D">
            <w:pPr>
              <w:shd w:val="clear"/>
              <w:rPr>
                <w:rFonts w:hint="eastAsia" w:ascii="宋体" w:hAnsi="宋体" w:eastAsia="宋体" w:cs="宋体"/>
                <w:color w:val="auto"/>
                <w:highlight w:val="none"/>
              </w:rPr>
            </w:pPr>
          </w:p>
        </w:tc>
        <w:tc>
          <w:tcPr>
            <w:tcW w:w="1364" w:type="dxa"/>
            <w:noWrap w:val="0"/>
            <w:vAlign w:val="center"/>
          </w:tcPr>
          <w:p w14:paraId="1F9C285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5F1E3D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26CDBF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0272AD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01A4D1C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BF7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B451C35">
            <w:pPr>
              <w:shd w:val="clear"/>
              <w:rPr>
                <w:rFonts w:hint="eastAsia" w:ascii="宋体" w:hAnsi="宋体" w:eastAsia="宋体" w:cs="宋体"/>
                <w:color w:val="auto"/>
                <w:highlight w:val="none"/>
              </w:rPr>
            </w:pPr>
          </w:p>
        </w:tc>
        <w:tc>
          <w:tcPr>
            <w:tcW w:w="1364" w:type="dxa"/>
            <w:noWrap w:val="0"/>
            <w:vAlign w:val="center"/>
          </w:tcPr>
          <w:p w14:paraId="18EF55C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75294F6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995291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AB988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B34FBF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C9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8ED72CD">
            <w:pPr>
              <w:shd w:val="clear"/>
              <w:rPr>
                <w:rFonts w:hint="eastAsia" w:ascii="宋体" w:hAnsi="宋体" w:eastAsia="宋体" w:cs="宋体"/>
                <w:color w:val="auto"/>
                <w:highlight w:val="none"/>
              </w:rPr>
            </w:pPr>
          </w:p>
        </w:tc>
        <w:tc>
          <w:tcPr>
            <w:tcW w:w="1364" w:type="dxa"/>
            <w:noWrap w:val="0"/>
            <w:vAlign w:val="center"/>
          </w:tcPr>
          <w:p w14:paraId="616718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E2826B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27D0F6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681910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DB021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0090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4A57618">
            <w:pPr>
              <w:shd w:val="clear"/>
              <w:rPr>
                <w:rFonts w:hint="eastAsia" w:ascii="宋体" w:hAnsi="宋体" w:eastAsia="宋体" w:cs="宋体"/>
                <w:color w:val="auto"/>
                <w:highlight w:val="none"/>
              </w:rPr>
            </w:pPr>
          </w:p>
        </w:tc>
        <w:tc>
          <w:tcPr>
            <w:tcW w:w="1364" w:type="dxa"/>
            <w:noWrap w:val="0"/>
            <w:vAlign w:val="center"/>
          </w:tcPr>
          <w:p w14:paraId="6B0C4D1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20327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C3CD3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40FAD0E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1A4ABB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178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31C58F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商</w:t>
            </w:r>
          </w:p>
          <w:p w14:paraId="71B7F30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务</w:t>
            </w:r>
          </w:p>
          <w:p w14:paraId="5D31EDB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w:t>
            </w:r>
          </w:p>
          <w:p w14:paraId="535EE96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款</w:t>
            </w:r>
          </w:p>
        </w:tc>
        <w:tc>
          <w:tcPr>
            <w:tcW w:w="1364" w:type="dxa"/>
            <w:noWrap w:val="0"/>
            <w:vAlign w:val="center"/>
          </w:tcPr>
          <w:p w14:paraId="71DED2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3132B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603BA75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AC8E9D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0F169A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242B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DABD24B">
            <w:pPr>
              <w:shd w:val="clear"/>
              <w:rPr>
                <w:rFonts w:hint="eastAsia" w:ascii="宋体" w:hAnsi="宋体" w:eastAsia="宋体" w:cs="宋体"/>
                <w:color w:val="auto"/>
                <w:highlight w:val="none"/>
              </w:rPr>
            </w:pPr>
          </w:p>
        </w:tc>
        <w:tc>
          <w:tcPr>
            <w:tcW w:w="1364" w:type="dxa"/>
            <w:noWrap w:val="0"/>
            <w:vAlign w:val="center"/>
          </w:tcPr>
          <w:p w14:paraId="339867D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46495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F04D71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7999AB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9FBB07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732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FBBD5C3">
            <w:pPr>
              <w:shd w:val="clear"/>
              <w:rPr>
                <w:rFonts w:hint="eastAsia" w:ascii="宋体" w:hAnsi="宋体" w:eastAsia="宋体" w:cs="宋体"/>
                <w:color w:val="auto"/>
                <w:highlight w:val="none"/>
              </w:rPr>
            </w:pPr>
          </w:p>
        </w:tc>
        <w:tc>
          <w:tcPr>
            <w:tcW w:w="1364" w:type="dxa"/>
            <w:noWrap w:val="0"/>
            <w:vAlign w:val="center"/>
          </w:tcPr>
          <w:p w14:paraId="65E50F4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63D0C2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0CA53F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FF9D0F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0CD219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40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123F3EB">
            <w:pPr>
              <w:shd w:val="clear"/>
              <w:rPr>
                <w:rFonts w:hint="eastAsia" w:ascii="宋体" w:hAnsi="宋体" w:eastAsia="宋体" w:cs="宋体"/>
                <w:color w:val="auto"/>
                <w:highlight w:val="none"/>
              </w:rPr>
            </w:pPr>
          </w:p>
        </w:tc>
        <w:tc>
          <w:tcPr>
            <w:tcW w:w="1364" w:type="dxa"/>
            <w:noWrap w:val="0"/>
            <w:vAlign w:val="center"/>
          </w:tcPr>
          <w:p w14:paraId="5AA5DB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05D5AC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1CC4AC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44871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31AA8A6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387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D4DE7CA">
            <w:pPr>
              <w:shd w:val="clear"/>
              <w:rPr>
                <w:rFonts w:hint="eastAsia" w:ascii="宋体" w:hAnsi="宋体" w:eastAsia="宋体" w:cs="宋体"/>
                <w:color w:val="auto"/>
                <w:highlight w:val="none"/>
              </w:rPr>
            </w:pPr>
          </w:p>
        </w:tc>
        <w:tc>
          <w:tcPr>
            <w:tcW w:w="1364" w:type="dxa"/>
            <w:noWrap w:val="0"/>
            <w:vAlign w:val="center"/>
          </w:tcPr>
          <w:p w14:paraId="5D568CA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65D5394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B6117B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13918C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2ACFCB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bl>
    <w:p w14:paraId="1D1859E7">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注：不填写此表视为完全响应采购文件内容。</w:t>
      </w:r>
    </w:p>
    <w:p w14:paraId="6D73C14B">
      <w:pPr>
        <w:pageBreakBefore w:val="0"/>
        <w:widowControl w:val="0"/>
        <w:shd w:val="clear"/>
        <w:kinsoku/>
        <w:topLinePunct w:val="0"/>
        <w:bidi w:val="0"/>
        <w:spacing w:line="360" w:lineRule="exact"/>
        <w:ind w:firstLine="4417" w:firstLineChars="2000"/>
        <w:rPr>
          <w:rFonts w:hint="eastAsia" w:ascii="宋体" w:hAnsi="宋体" w:eastAsia="宋体" w:cs="宋体"/>
          <w:b/>
          <w:color w:val="auto"/>
          <w:sz w:val="22"/>
          <w:szCs w:val="22"/>
          <w:highlight w:val="none"/>
          <w:lang w:bidi="ar-SA"/>
        </w:rPr>
      </w:pPr>
    </w:p>
    <w:p w14:paraId="4E698BE6">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0B5A65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6BD7BE3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9FF11E1">
      <w:pPr>
        <w:pageBreakBefore w:val="0"/>
        <w:widowControl w:val="0"/>
        <w:shd w:val="clear"/>
        <w:kinsoku/>
        <w:topLinePunct w:val="0"/>
        <w:bidi w:val="0"/>
        <w:spacing w:line="360" w:lineRule="exact"/>
        <w:jc w:val="left"/>
        <w:rPr>
          <w:rFonts w:hint="eastAsia" w:ascii="宋体" w:hAnsi="宋体" w:eastAsia="宋体" w:cs="宋体"/>
          <w:b/>
          <w:color w:val="auto"/>
          <w:sz w:val="22"/>
          <w:szCs w:val="22"/>
          <w:highlight w:val="none"/>
          <w:lang w:bidi="ar-SA"/>
        </w:rPr>
      </w:pPr>
    </w:p>
    <w:p w14:paraId="6534CF42">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eastAsia="zh-CN" w:bidi="ar-SA"/>
        </w:rPr>
        <w:t>附件五</w:t>
      </w:r>
    </w:p>
    <w:p w14:paraId="69DDD98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w:t>
      </w:r>
      <w:r>
        <w:rPr>
          <w:rFonts w:hint="eastAsia" w:ascii="宋体" w:hAnsi="宋体" w:eastAsia="宋体" w:cs="宋体"/>
          <w:b/>
          <w:color w:val="auto"/>
          <w:sz w:val="28"/>
          <w:szCs w:val="28"/>
          <w:highlight w:val="none"/>
          <w:lang w:val="en-US" w:eastAsia="zh-CN" w:bidi="ar-SA"/>
        </w:rPr>
        <w:t>1</w:t>
      </w:r>
      <w:r>
        <w:rPr>
          <w:rFonts w:hint="eastAsia" w:ascii="宋体" w:hAnsi="宋体" w:eastAsia="宋体" w:cs="宋体"/>
          <w:b/>
          <w:color w:val="auto"/>
          <w:sz w:val="28"/>
          <w:szCs w:val="28"/>
          <w:highlight w:val="none"/>
          <w:lang w:bidi="ar-SA"/>
        </w:rPr>
        <w:t>）项目负责人资历表</w:t>
      </w:r>
    </w:p>
    <w:tbl>
      <w:tblPr>
        <w:tblStyle w:val="33"/>
        <w:tblW w:w="0" w:type="auto"/>
        <w:jc w:val="center"/>
        <w:tblLayout w:type="fixed"/>
        <w:tblCellMar>
          <w:top w:w="0" w:type="dxa"/>
          <w:left w:w="108" w:type="dxa"/>
          <w:bottom w:w="0" w:type="dxa"/>
          <w:right w:w="108" w:type="dxa"/>
        </w:tblCellMar>
      </w:tblPr>
      <w:tblGrid>
        <w:gridCol w:w="780"/>
        <w:gridCol w:w="873"/>
        <w:gridCol w:w="893"/>
        <w:gridCol w:w="820"/>
        <w:gridCol w:w="993"/>
        <w:gridCol w:w="883"/>
        <w:gridCol w:w="372"/>
        <w:gridCol w:w="335"/>
        <w:gridCol w:w="773"/>
        <w:gridCol w:w="544"/>
        <w:gridCol w:w="901"/>
        <w:gridCol w:w="1687"/>
      </w:tblGrid>
      <w:tr w14:paraId="70CAF0CA">
        <w:tblPrEx>
          <w:tblCellMar>
            <w:top w:w="0" w:type="dxa"/>
            <w:left w:w="108" w:type="dxa"/>
            <w:bottom w:w="0" w:type="dxa"/>
            <w:right w:w="108" w:type="dxa"/>
          </w:tblCellMar>
        </w:tblPrEx>
        <w:trPr>
          <w:trHeight w:val="680" w:hRule="atLeast"/>
          <w:jc w:val="center"/>
        </w:trPr>
        <w:tc>
          <w:tcPr>
            <w:tcW w:w="9854" w:type="dxa"/>
            <w:gridSpan w:val="12"/>
            <w:tcBorders>
              <w:top w:val="single" w:color="000000" w:sz="12" w:space="0"/>
              <w:left w:val="single" w:color="000000" w:sz="12" w:space="0"/>
              <w:bottom w:val="single" w:color="000000" w:sz="6" w:space="0"/>
              <w:right w:val="single" w:color="000000" w:sz="12" w:space="0"/>
            </w:tcBorders>
            <w:noWrap w:val="0"/>
            <w:vAlign w:val="center"/>
          </w:tcPr>
          <w:p w14:paraId="59886F6B">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53" w:name="_Toc309996259"/>
            <w:bookmarkStart w:id="154" w:name="_Toc309048448"/>
            <w:r>
              <w:rPr>
                <w:rFonts w:hint="eastAsia" w:ascii="宋体" w:hAnsi="宋体" w:eastAsia="宋体" w:cs="宋体"/>
                <w:color w:val="auto"/>
                <w:sz w:val="22"/>
                <w:szCs w:val="22"/>
                <w:highlight w:val="none"/>
                <w:lang w:bidi="ar-SA"/>
              </w:rPr>
              <w:t>1．一般情况</w:t>
            </w:r>
            <w:bookmarkEnd w:id="153"/>
            <w:bookmarkEnd w:id="154"/>
          </w:p>
        </w:tc>
      </w:tr>
      <w:tr w14:paraId="23EF85B6">
        <w:tblPrEx>
          <w:tblCellMar>
            <w:top w:w="0" w:type="dxa"/>
            <w:left w:w="108" w:type="dxa"/>
            <w:bottom w:w="0" w:type="dxa"/>
            <w:right w:w="108" w:type="dxa"/>
          </w:tblCellMar>
        </w:tblPrEx>
        <w:trPr>
          <w:trHeight w:val="694"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5A186FA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55" w:name="_Toc309048449"/>
            <w:bookmarkStart w:id="156" w:name="_Toc309996260"/>
            <w:r>
              <w:rPr>
                <w:rFonts w:hint="eastAsia" w:ascii="宋体" w:hAnsi="宋体" w:eastAsia="宋体" w:cs="宋体"/>
                <w:color w:val="auto"/>
                <w:sz w:val="22"/>
                <w:szCs w:val="22"/>
                <w:highlight w:val="none"/>
                <w:lang w:bidi="ar-SA"/>
              </w:rPr>
              <w:t>姓名</w:t>
            </w:r>
            <w:bookmarkEnd w:id="155"/>
            <w:bookmarkEnd w:id="156"/>
          </w:p>
        </w:tc>
        <w:tc>
          <w:tcPr>
            <w:tcW w:w="873" w:type="dxa"/>
            <w:tcBorders>
              <w:top w:val="single" w:color="000000" w:sz="6" w:space="0"/>
              <w:left w:val="single" w:color="000000" w:sz="4" w:space="0"/>
              <w:bottom w:val="single" w:color="000000" w:sz="6" w:space="0"/>
              <w:right w:val="single" w:color="000000" w:sz="4" w:space="0"/>
            </w:tcBorders>
            <w:noWrap w:val="0"/>
            <w:vAlign w:val="center"/>
          </w:tcPr>
          <w:p w14:paraId="04385E3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893" w:type="dxa"/>
            <w:tcBorders>
              <w:top w:val="single" w:color="000000" w:sz="6" w:space="0"/>
              <w:left w:val="single" w:color="000000" w:sz="4" w:space="0"/>
              <w:bottom w:val="single" w:color="000000" w:sz="6" w:space="0"/>
              <w:right w:val="single" w:color="000000" w:sz="4" w:space="0"/>
            </w:tcBorders>
            <w:noWrap w:val="0"/>
            <w:vAlign w:val="center"/>
          </w:tcPr>
          <w:p w14:paraId="6323F07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57" w:name="_Toc309048450"/>
            <w:bookmarkStart w:id="158" w:name="_Toc309996261"/>
            <w:r>
              <w:rPr>
                <w:rFonts w:hint="eastAsia" w:ascii="宋体" w:hAnsi="宋体" w:eastAsia="宋体" w:cs="宋体"/>
                <w:color w:val="auto"/>
                <w:sz w:val="22"/>
                <w:szCs w:val="22"/>
                <w:highlight w:val="none"/>
                <w:lang w:bidi="ar-SA"/>
              </w:rPr>
              <w:t>性别</w:t>
            </w:r>
            <w:bookmarkEnd w:id="157"/>
            <w:bookmarkEnd w:id="158"/>
          </w:p>
        </w:tc>
        <w:tc>
          <w:tcPr>
            <w:tcW w:w="820" w:type="dxa"/>
            <w:tcBorders>
              <w:top w:val="single" w:color="000000" w:sz="6" w:space="0"/>
              <w:left w:val="single" w:color="000000" w:sz="4" w:space="0"/>
              <w:bottom w:val="single" w:color="000000" w:sz="6" w:space="0"/>
              <w:right w:val="single" w:color="000000" w:sz="4" w:space="0"/>
            </w:tcBorders>
            <w:noWrap w:val="0"/>
            <w:vAlign w:val="center"/>
          </w:tcPr>
          <w:p w14:paraId="6B29D685">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993" w:type="dxa"/>
            <w:tcBorders>
              <w:top w:val="single" w:color="000000" w:sz="6" w:space="0"/>
              <w:left w:val="single" w:color="000000" w:sz="4" w:space="0"/>
              <w:bottom w:val="single" w:color="000000" w:sz="6" w:space="0"/>
              <w:right w:val="single" w:color="000000" w:sz="4" w:space="0"/>
            </w:tcBorders>
            <w:noWrap w:val="0"/>
            <w:vAlign w:val="center"/>
          </w:tcPr>
          <w:p w14:paraId="0619418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59" w:name="_Toc309996262"/>
            <w:bookmarkStart w:id="160" w:name="_Toc309048451"/>
            <w:r>
              <w:rPr>
                <w:rFonts w:hint="eastAsia" w:ascii="宋体" w:hAnsi="宋体" w:eastAsia="宋体" w:cs="宋体"/>
                <w:color w:val="auto"/>
                <w:sz w:val="22"/>
                <w:szCs w:val="22"/>
                <w:highlight w:val="none"/>
                <w:lang w:bidi="ar-SA"/>
              </w:rPr>
              <w:t>年龄</w:t>
            </w:r>
            <w:bookmarkEnd w:id="159"/>
            <w:bookmarkEnd w:id="160"/>
          </w:p>
        </w:tc>
        <w:tc>
          <w:tcPr>
            <w:tcW w:w="883" w:type="dxa"/>
            <w:tcBorders>
              <w:top w:val="single" w:color="000000" w:sz="6" w:space="0"/>
              <w:left w:val="single" w:color="000000" w:sz="4" w:space="0"/>
              <w:bottom w:val="single" w:color="000000" w:sz="6" w:space="0"/>
              <w:right w:val="single" w:color="000000" w:sz="4" w:space="0"/>
            </w:tcBorders>
            <w:noWrap w:val="0"/>
            <w:vAlign w:val="center"/>
          </w:tcPr>
          <w:p w14:paraId="6D8E307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707" w:type="dxa"/>
            <w:gridSpan w:val="2"/>
            <w:tcBorders>
              <w:top w:val="single" w:color="000000" w:sz="6" w:space="0"/>
              <w:left w:val="single" w:color="000000" w:sz="4" w:space="0"/>
              <w:bottom w:val="single" w:color="000000" w:sz="6" w:space="0"/>
              <w:right w:val="single" w:color="000000" w:sz="4" w:space="0"/>
            </w:tcBorders>
            <w:noWrap w:val="0"/>
            <w:vAlign w:val="center"/>
          </w:tcPr>
          <w:p w14:paraId="0AD9E6ED">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61" w:name="_Toc309048452"/>
            <w:bookmarkStart w:id="162" w:name="_Toc309996263"/>
            <w:r>
              <w:rPr>
                <w:rFonts w:hint="eastAsia" w:ascii="宋体" w:hAnsi="宋体" w:eastAsia="宋体" w:cs="宋体"/>
                <w:color w:val="auto"/>
                <w:sz w:val="22"/>
                <w:szCs w:val="22"/>
                <w:highlight w:val="none"/>
                <w:lang w:bidi="ar-SA"/>
              </w:rPr>
              <w:t>学位</w:t>
            </w:r>
            <w:bookmarkEnd w:id="161"/>
            <w:bookmarkEnd w:id="162"/>
          </w:p>
        </w:tc>
        <w:tc>
          <w:tcPr>
            <w:tcW w:w="773" w:type="dxa"/>
            <w:tcBorders>
              <w:top w:val="single" w:color="000000" w:sz="6" w:space="0"/>
              <w:left w:val="single" w:color="000000" w:sz="4" w:space="0"/>
              <w:bottom w:val="single" w:color="000000" w:sz="6" w:space="0"/>
              <w:right w:val="single" w:color="000000" w:sz="4" w:space="0"/>
            </w:tcBorders>
            <w:noWrap w:val="0"/>
            <w:vAlign w:val="center"/>
          </w:tcPr>
          <w:p w14:paraId="7DA33C4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1445" w:type="dxa"/>
            <w:gridSpan w:val="2"/>
            <w:tcBorders>
              <w:top w:val="single" w:color="000000" w:sz="6" w:space="0"/>
              <w:left w:val="single" w:color="000000" w:sz="4" w:space="0"/>
              <w:bottom w:val="single" w:color="000000" w:sz="6" w:space="0"/>
              <w:right w:val="single" w:color="000000" w:sz="4" w:space="0"/>
            </w:tcBorders>
            <w:noWrap w:val="0"/>
            <w:vAlign w:val="center"/>
          </w:tcPr>
          <w:p w14:paraId="30DCC695">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63" w:name="_Toc309996264"/>
            <w:bookmarkStart w:id="164" w:name="_Toc309048453"/>
            <w:r>
              <w:rPr>
                <w:rFonts w:hint="eastAsia" w:ascii="宋体" w:hAnsi="宋体" w:eastAsia="宋体" w:cs="宋体"/>
                <w:color w:val="auto"/>
                <w:sz w:val="22"/>
                <w:szCs w:val="22"/>
                <w:highlight w:val="none"/>
                <w:lang w:bidi="ar-SA"/>
              </w:rPr>
              <w:t>身份证号码</w:t>
            </w:r>
            <w:bookmarkEnd w:id="163"/>
            <w:bookmarkEnd w:id="164"/>
          </w:p>
        </w:tc>
        <w:tc>
          <w:tcPr>
            <w:tcW w:w="1687" w:type="dxa"/>
            <w:tcBorders>
              <w:top w:val="single" w:color="000000" w:sz="6" w:space="0"/>
              <w:left w:val="single" w:color="000000" w:sz="4" w:space="0"/>
              <w:bottom w:val="single" w:color="000000" w:sz="6" w:space="0"/>
              <w:right w:val="single" w:color="000000" w:sz="12" w:space="0"/>
            </w:tcBorders>
            <w:noWrap w:val="0"/>
            <w:vAlign w:val="center"/>
          </w:tcPr>
          <w:p w14:paraId="70F2051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713E599E">
        <w:tblPrEx>
          <w:tblCellMar>
            <w:top w:w="0" w:type="dxa"/>
            <w:left w:w="108" w:type="dxa"/>
            <w:bottom w:w="0" w:type="dxa"/>
            <w:right w:w="108" w:type="dxa"/>
          </w:tblCellMar>
        </w:tblPrEx>
        <w:trPr>
          <w:trHeight w:val="694" w:hRule="atLeast"/>
          <w:jc w:val="center"/>
        </w:trPr>
        <w:tc>
          <w:tcPr>
            <w:tcW w:w="1653" w:type="dxa"/>
            <w:gridSpan w:val="2"/>
            <w:tcBorders>
              <w:top w:val="single" w:color="000000" w:sz="6" w:space="0"/>
              <w:left w:val="single" w:color="000000" w:sz="12" w:space="0"/>
              <w:bottom w:val="single" w:color="000000" w:sz="6" w:space="0"/>
              <w:right w:val="single" w:color="000000" w:sz="4" w:space="0"/>
            </w:tcBorders>
            <w:noWrap w:val="0"/>
            <w:vAlign w:val="center"/>
          </w:tcPr>
          <w:p w14:paraId="69D88C0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65" w:name="_Toc309996265"/>
            <w:bookmarkStart w:id="166" w:name="_Toc309048454"/>
            <w:r>
              <w:rPr>
                <w:rFonts w:hint="eastAsia" w:ascii="宋体" w:hAnsi="宋体" w:eastAsia="宋体" w:cs="宋体"/>
                <w:color w:val="auto"/>
                <w:sz w:val="22"/>
                <w:szCs w:val="22"/>
                <w:highlight w:val="none"/>
                <w:lang w:bidi="ar-SA"/>
              </w:rPr>
              <w:t>职称</w:t>
            </w:r>
            <w:bookmarkEnd w:id="165"/>
            <w:bookmarkEnd w:id="166"/>
          </w:p>
        </w:tc>
        <w:tc>
          <w:tcPr>
            <w:tcW w:w="2706" w:type="dxa"/>
            <w:gridSpan w:val="3"/>
            <w:tcBorders>
              <w:top w:val="single" w:color="000000" w:sz="6" w:space="0"/>
              <w:left w:val="single" w:color="000000" w:sz="4" w:space="0"/>
              <w:bottom w:val="single" w:color="000000" w:sz="6" w:space="0"/>
              <w:right w:val="single" w:color="000000" w:sz="4" w:space="0"/>
            </w:tcBorders>
            <w:noWrap w:val="0"/>
            <w:vAlign w:val="center"/>
          </w:tcPr>
          <w:p w14:paraId="709CFDBF">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3808" w:type="dxa"/>
            <w:gridSpan w:val="6"/>
            <w:tcBorders>
              <w:top w:val="single" w:color="000000" w:sz="6" w:space="0"/>
              <w:left w:val="single" w:color="000000" w:sz="4" w:space="0"/>
              <w:bottom w:val="single" w:color="000000" w:sz="6" w:space="0"/>
              <w:right w:val="single" w:color="auto" w:sz="4" w:space="0"/>
            </w:tcBorders>
            <w:noWrap w:val="0"/>
            <w:vAlign w:val="center"/>
          </w:tcPr>
          <w:p w14:paraId="78BD33BC">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67" w:name="_Toc309996267"/>
            <w:bookmarkStart w:id="168" w:name="_Toc309048456"/>
            <w:r>
              <w:rPr>
                <w:rFonts w:hint="eastAsia" w:ascii="宋体" w:hAnsi="宋体" w:eastAsia="宋体" w:cs="宋体"/>
                <w:color w:val="auto"/>
                <w:sz w:val="22"/>
                <w:szCs w:val="22"/>
                <w:highlight w:val="none"/>
                <w:lang w:bidi="ar-SA"/>
              </w:rPr>
              <w:t>在本合同中拟任职</w:t>
            </w:r>
            <w:bookmarkEnd w:id="167"/>
            <w:bookmarkEnd w:id="168"/>
          </w:p>
        </w:tc>
        <w:tc>
          <w:tcPr>
            <w:tcW w:w="1687" w:type="dxa"/>
            <w:tcBorders>
              <w:top w:val="single" w:color="000000" w:sz="6" w:space="0"/>
              <w:left w:val="single" w:color="auto" w:sz="4" w:space="0"/>
              <w:bottom w:val="single" w:color="000000" w:sz="6" w:space="0"/>
              <w:right w:val="single" w:color="000000" w:sz="12" w:space="0"/>
            </w:tcBorders>
            <w:noWrap w:val="0"/>
            <w:vAlign w:val="center"/>
          </w:tcPr>
          <w:p w14:paraId="3CE0C2E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0E1B5D04">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439F1E2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69" w:name="_Toc309048457"/>
            <w:bookmarkStart w:id="170" w:name="_Toc309996268"/>
            <w:r>
              <w:rPr>
                <w:rFonts w:hint="eastAsia" w:ascii="宋体" w:hAnsi="宋体" w:eastAsia="宋体" w:cs="宋体"/>
                <w:color w:val="auto"/>
                <w:sz w:val="22"/>
                <w:szCs w:val="22"/>
                <w:highlight w:val="none"/>
                <w:lang w:bidi="ar-SA"/>
              </w:rPr>
              <w:t>学历</w:t>
            </w:r>
            <w:bookmarkEnd w:id="169"/>
            <w:bookmarkEnd w:id="170"/>
          </w:p>
        </w:tc>
        <w:tc>
          <w:tcPr>
            <w:tcW w:w="9074" w:type="dxa"/>
            <w:gridSpan w:val="11"/>
            <w:tcBorders>
              <w:top w:val="single" w:color="000000" w:sz="6" w:space="0"/>
              <w:left w:val="single" w:color="000000" w:sz="4" w:space="0"/>
              <w:bottom w:val="single" w:color="000000" w:sz="6" w:space="0"/>
              <w:right w:val="single" w:color="000000" w:sz="12" w:space="0"/>
            </w:tcBorders>
            <w:noWrap w:val="0"/>
            <w:vAlign w:val="center"/>
          </w:tcPr>
          <w:p w14:paraId="3B177E3D">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1" w:name="_Toc309048458"/>
            <w:bookmarkStart w:id="172" w:name="_Toc309996269"/>
            <w:r>
              <w:rPr>
                <w:rFonts w:hint="eastAsia" w:ascii="宋体" w:hAnsi="宋体" w:eastAsia="宋体" w:cs="宋体"/>
                <w:color w:val="auto"/>
                <w:sz w:val="22"/>
                <w:szCs w:val="22"/>
                <w:highlight w:val="none"/>
                <w:lang w:bidi="ar-SA"/>
              </w:rPr>
              <w:t>年毕业于            （学校）                 （专业）</w:t>
            </w:r>
            <w:bookmarkEnd w:id="171"/>
            <w:bookmarkEnd w:id="172"/>
          </w:p>
        </w:tc>
      </w:tr>
      <w:tr w14:paraId="3091459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673E5FB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3" w:name="_Toc309048459"/>
            <w:bookmarkStart w:id="174" w:name="_Toc309996270"/>
            <w:r>
              <w:rPr>
                <w:rFonts w:hint="eastAsia" w:ascii="宋体" w:hAnsi="宋体" w:eastAsia="宋体" w:cs="宋体"/>
                <w:color w:val="auto"/>
                <w:sz w:val="22"/>
                <w:szCs w:val="22"/>
                <w:highlight w:val="none"/>
                <w:lang w:bidi="ar-SA"/>
              </w:rPr>
              <w:t>2．经历</w:t>
            </w:r>
            <w:bookmarkEnd w:id="173"/>
            <w:bookmarkEnd w:id="174"/>
          </w:p>
        </w:tc>
      </w:tr>
      <w:tr w14:paraId="2346789B">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2E5C5CF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5" w:name="_Toc309996271"/>
            <w:bookmarkStart w:id="176" w:name="_Toc309048460"/>
            <w:r>
              <w:rPr>
                <w:rFonts w:hint="eastAsia" w:ascii="宋体" w:hAnsi="宋体" w:eastAsia="宋体" w:cs="宋体"/>
                <w:color w:val="auto"/>
                <w:sz w:val="22"/>
                <w:szCs w:val="22"/>
                <w:highlight w:val="none"/>
                <w:lang w:bidi="ar-SA"/>
              </w:rPr>
              <w:t>时间</w:t>
            </w:r>
            <w:bookmarkEnd w:id="175"/>
            <w:bookmarkEnd w:id="176"/>
          </w:p>
        </w:tc>
        <w:tc>
          <w:tcPr>
            <w:tcW w:w="4834" w:type="dxa"/>
            <w:gridSpan w:val="6"/>
            <w:tcBorders>
              <w:top w:val="single" w:color="000000" w:sz="6" w:space="0"/>
              <w:left w:val="single" w:color="000000" w:sz="4" w:space="0"/>
              <w:bottom w:val="single" w:color="000000" w:sz="6" w:space="0"/>
              <w:right w:val="single" w:color="000000" w:sz="4" w:space="0"/>
            </w:tcBorders>
            <w:noWrap w:val="0"/>
            <w:vAlign w:val="center"/>
          </w:tcPr>
          <w:p w14:paraId="22B9830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7" w:name="_Toc309048461"/>
            <w:bookmarkStart w:id="178" w:name="_Toc309996272"/>
            <w:r>
              <w:rPr>
                <w:rFonts w:hint="eastAsia" w:ascii="宋体" w:hAnsi="宋体" w:eastAsia="宋体" w:cs="宋体"/>
                <w:color w:val="auto"/>
                <w:sz w:val="22"/>
                <w:szCs w:val="22"/>
                <w:highlight w:val="none"/>
                <w:lang w:bidi="ar-SA"/>
              </w:rPr>
              <w:t>负责过的主要项目（类型和金额）</w:t>
            </w:r>
            <w:bookmarkEnd w:id="177"/>
            <w:bookmarkEnd w:id="178"/>
          </w:p>
        </w:tc>
        <w:tc>
          <w:tcPr>
            <w:tcW w:w="1652" w:type="dxa"/>
            <w:gridSpan w:val="3"/>
            <w:tcBorders>
              <w:top w:val="single" w:color="000000" w:sz="6" w:space="0"/>
              <w:left w:val="single" w:color="000000" w:sz="4" w:space="0"/>
              <w:bottom w:val="single" w:color="000000" w:sz="6" w:space="0"/>
              <w:right w:val="single" w:color="000000" w:sz="4" w:space="0"/>
            </w:tcBorders>
            <w:noWrap w:val="0"/>
            <w:vAlign w:val="center"/>
          </w:tcPr>
          <w:p w14:paraId="6FF4EC3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9" w:name="_Toc309996273"/>
            <w:bookmarkStart w:id="180" w:name="_Toc309048462"/>
            <w:r>
              <w:rPr>
                <w:rFonts w:hint="eastAsia" w:ascii="宋体" w:hAnsi="宋体" w:eastAsia="宋体" w:cs="宋体"/>
                <w:color w:val="auto"/>
                <w:sz w:val="22"/>
                <w:szCs w:val="22"/>
                <w:highlight w:val="none"/>
                <w:lang w:bidi="ar-SA"/>
              </w:rPr>
              <w:t>该项目中任职</w:t>
            </w:r>
            <w:bookmarkEnd w:id="179"/>
            <w:bookmarkEnd w:id="180"/>
          </w:p>
        </w:tc>
        <w:tc>
          <w:tcPr>
            <w:tcW w:w="2588" w:type="dxa"/>
            <w:gridSpan w:val="2"/>
            <w:tcBorders>
              <w:top w:val="single" w:color="000000" w:sz="6" w:space="0"/>
              <w:left w:val="single" w:color="000000" w:sz="4" w:space="0"/>
              <w:bottom w:val="single" w:color="000000" w:sz="6" w:space="0"/>
              <w:right w:val="single" w:color="000000" w:sz="12" w:space="0"/>
            </w:tcBorders>
            <w:noWrap w:val="0"/>
            <w:vAlign w:val="center"/>
          </w:tcPr>
          <w:p w14:paraId="526C1BA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1" w:name="_Toc309048463"/>
            <w:bookmarkStart w:id="182" w:name="_Toc309996274"/>
            <w:r>
              <w:rPr>
                <w:rFonts w:hint="eastAsia" w:ascii="宋体" w:hAnsi="宋体" w:eastAsia="宋体" w:cs="宋体"/>
                <w:color w:val="auto"/>
                <w:sz w:val="22"/>
                <w:szCs w:val="22"/>
                <w:highlight w:val="none"/>
                <w:lang w:bidi="ar-SA"/>
              </w:rPr>
              <w:t>业主单位及联系电话</w:t>
            </w:r>
            <w:bookmarkEnd w:id="181"/>
            <w:bookmarkEnd w:id="182"/>
          </w:p>
        </w:tc>
      </w:tr>
      <w:tr w14:paraId="530679B1">
        <w:tblPrEx>
          <w:tblCellMar>
            <w:top w:w="0" w:type="dxa"/>
            <w:left w:w="108" w:type="dxa"/>
            <w:bottom w:w="0" w:type="dxa"/>
            <w:right w:w="108" w:type="dxa"/>
          </w:tblCellMar>
        </w:tblPrEx>
        <w:trPr>
          <w:trHeight w:val="1349"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45855DD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4834" w:type="dxa"/>
            <w:gridSpan w:val="6"/>
            <w:tcBorders>
              <w:top w:val="single" w:color="000000" w:sz="6" w:space="0"/>
              <w:left w:val="single" w:color="000000" w:sz="4" w:space="0"/>
              <w:bottom w:val="single" w:color="000000" w:sz="6" w:space="0"/>
              <w:right w:val="single" w:color="000000" w:sz="4" w:space="0"/>
            </w:tcBorders>
            <w:noWrap w:val="0"/>
            <w:vAlign w:val="center"/>
          </w:tcPr>
          <w:p w14:paraId="7988CF2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1652" w:type="dxa"/>
            <w:gridSpan w:val="3"/>
            <w:tcBorders>
              <w:top w:val="single" w:color="000000" w:sz="6" w:space="0"/>
              <w:left w:val="single" w:color="000000" w:sz="4" w:space="0"/>
              <w:bottom w:val="single" w:color="000000" w:sz="6" w:space="0"/>
              <w:right w:val="single" w:color="000000" w:sz="4" w:space="0"/>
            </w:tcBorders>
            <w:noWrap w:val="0"/>
            <w:vAlign w:val="center"/>
          </w:tcPr>
          <w:p w14:paraId="2F34DB2F">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2588" w:type="dxa"/>
            <w:gridSpan w:val="2"/>
            <w:tcBorders>
              <w:top w:val="single" w:color="000000" w:sz="6" w:space="0"/>
              <w:left w:val="single" w:color="000000" w:sz="4" w:space="0"/>
              <w:bottom w:val="single" w:color="000000" w:sz="6" w:space="0"/>
              <w:right w:val="single" w:color="000000" w:sz="12" w:space="0"/>
            </w:tcBorders>
            <w:noWrap w:val="0"/>
            <w:vAlign w:val="center"/>
          </w:tcPr>
          <w:p w14:paraId="773EE88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76BC5B31">
        <w:tblPrEx>
          <w:tblCellMar>
            <w:top w:w="0" w:type="dxa"/>
            <w:left w:w="108" w:type="dxa"/>
            <w:bottom w:w="0" w:type="dxa"/>
            <w:right w:w="108" w:type="dxa"/>
          </w:tblCellMar>
        </w:tblPrEx>
        <w:trPr>
          <w:trHeight w:val="513"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7B97C19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3" w:name="_Toc309996275"/>
            <w:bookmarkStart w:id="184" w:name="_Toc309048464"/>
            <w:r>
              <w:rPr>
                <w:rFonts w:hint="eastAsia" w:ascii="宋体" w:hAnsi="宋体" w:eastAsia="宋体" w:cs="宋体"/>
                <w:color w:val="auto"/>
                <w:sz w:val="22"/>
                <w:szCs w:val="22"/>
                <w:highlight w:val="none"/>
                <w:lang w:bidi="ar-SA"/>
              </w:rPr>
              <w:t>3．获奖情况</w:t>
            </w:r>
            <w:bookmarkEnd w:id="183"/>
            <w:bookmarkEnd w:id="184"/>
          </w:p>
        </w:tc>
      </w:tr>
      <w:tr w14:paraId="5E0403EC">
        <w:tblPrEx>
          <w:tblCellMar>
            <w:top w:w="0" w:type="dxa"/>
            <w:left w:w="108" w:type="dxa"/>
            <w:bottom w:w="0" w:type="dxa"/>
            <w:right w:w="108" w:type="dxa"/>
          </w:tblCellMar>
        </w:tblPrEx>
        <w:trPr>
          <w:trHeight w:val="1397"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6AC7FFF7">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62EDEA4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1D76BDD7">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5" w:name="_Toc309048465"/>
            <w:bookmarkStart w:id="186" w:name="_Toc309996276"/>
            <w:r>
              <w:rPr>
                <w:rFonts w:hint="eastAsia" w:ascii="宋体" w:hAnsi="宋体" w:eastAsia="宋体" w:cs="宋体"/>
                <w:color w:val="auto"/>
                <w:sz w:val="22"/>
                <w:szCs w:val="22"/>
                <w:highlight w:val="none"/>
                <w:lang w:bidi="ar-SA"/>
              </w:rPr>
              <w:t>4．目前承担的</w:t>
            </w:r>
            <w:bookmarkEnd w:id="185"/>
            <w:bookmarkEnd w:id="186"/>
            <w:r>
              <w:rPr>
                <w:rFonts w:hint="eastAsia" w:ascii="宋体" w:hAnsi="宋体" w:eastAsia="宋体" w:cs="宋体"/>
                <w:color w:val="auto"/>
                <w:sz w:val="22"/>
                <w:szCs w:val="22"/>
                <w:highlight w:val="none"/>
                <w:lang w:bidi="ar-SA"/>
              </w:rPr>
              <w:t>项目</w:t>
            </w:r>
          </w:p>
        </w:tc>
      </w:tr>
      <w:tr w14:paraId="56126792">
        <w:tblPrEx>
          <w:tblCellMar>
            <w:top w:w="0" w:type="dxa"/>
            <w:left w:w="108" w:type="dxa"/>
            <w:bottom w:w="0" w:type="dxa"/>
            <w:right w:w="108" w:type="dxa"/>
          </w:tblCellMar>
        </w:tblPrEx>
        <w:trPr>
          <w:trHeight w:val="1459" w:hRule="atLeast"/>
          <w:jc w:val="center"/>
        </w:trPr>
        <w:tc>
          <w:tcPr>
            <w:tcW w:w="9854" w:type="dxa"/>
            <w:gridSpan w:val="12"/>
            <w:tcBorders>
              <w:top w:val="single" w:color="000000" w:sz="6" w:space="0"/>
              <w:left w:val="single" w:color="000000" w:sz="12" w:space="0"/>
              <w:bottom w:val="single" w:color="000000" w:sz="12" w:space="0"/>
              <w:right w:val="single" w:color="000000" w:sz="12" w:space="0"/>
            </w:tcBorders>
            <w:noWrap w:val="0"/>
            <w:vAlign w:val="center"/>
          </w:tcPr>
          <w:p w14:paraId="154F02B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bl>
    <w:p w14:paraId="52F10E22">
      <w:pPr>
        <w:keepLines w:val="0"/>
        <w:pageBreakBefore w:val="0"/>
        <w:widowControl w:val="0"/>
        <w:shd w:val="clear"/>
        <w:kinsoku/>
        <w:wordWrap/>
        <w:bidi w:val="0"/>
        <w:spacing w:line="380" w:lineRule="exact"/>
        <w:rPr>
          <w:rFonts w:hint="eastAsia" w:ascii="宋体" w:hAnsi="宋体" w:eastAsia="宋体" w:cs="宋体"/>
          <w:color w:val="auto"/>
          <w:kern w:val="0"/>
          <w:sz w:val="22"/>
          <w:szCs w:val="22"/>
          <w:highlight w:val="none"/>
          <w:lang w:bidi="ar-SA"/>
        </w:rPr>
      </w:pPr>
      <w:r>
        <w:rPr>
          <w:rFonts w:hint="eastAsia" w:ascii="宋体" w:hAnsi="宋体" w:eastAsia="宋体" w:cs="宋体"/>
          <w:b/>
          <w:color w:val="auto"/>
          <w:sz w:val="22"/>
          <w:szCs w:val="22"/>
          <w:highlight w:val="none"/>
          <w:lang w:bidi="ar-SA"/>
        </w:rPr>
        <w:t>注：供应商根据技术</w:t>
      </w:r>
      <w:r>
        <w:rPr>
          <w:rFonts w:hint="eastAsia" w:ascii="宋体" w:hAnsi="宋体" w:eastAsia="宋体" w:cs="宋体"/>
          <w:b/>
          <w:color w:val="auto"/>
          <w:sz w:val="22"/>
          <w:szCs w:val="22"/>
          <w:highlight w:val="none"/>
          <w:lang w:val="en-US" w:eastAsia="zh-CN" w:bidi="ar-SA"/>
        </w:rPr>
        <w:t>资信</w:t>
      </w:r>
      <w:r>
        <w:rPr>
          <w:rFonts w:hint="eastAsia" w:ascii="宋体" w:hAnsi="宋体" w:eastAsia="宋体" w:cs="宋体"/>
          <w:b/>
          <w:color w:val="auto"/>
          <w:sz w:val="22"/>
          <w:szCs w:val="22"/>
          <w:highlight w:val="none"/>
          <w:lang w:bidi="ar-SA"/>
        </w:rPr>
        <w:t>评分细则提供对应的证明材料，否则评分时不予认可。</w:t>
      </w:r>
    </w:p>
    <w:p w14:paraId="2862339B">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p>
    <w:p w14:paraId="7C0ADE8F">
      <w:pPr>
        <w:pStyle w:val="16"/>
        <w:pageBreakBefore w:val="0"/>
        <w:widowControl w:val="0"/>
        <w:shd w:val="clear"/>
        <w:kinsoku/>
        <w:overflowPunct w:val="0"/>
        <w:topLinePunct w:val="0"/>
        <w:autoSpaceDE w:val="0"/>
        <w:autoSpaceDN w:val="0"/>
        <w:bidi w:val="0"/>
        <w:spacing w:line="440" w:lineRule="exact"/>
        <w:ind w:left="987" w:leftChars="313" w:hanging="330" w:hangingChars="150"/>
        <w:rPr>
          <w:rFonts w:hint="eastAsia" w:ascii="宋体" w:hAnsi="宋体" w:eastAsia="宋体" w:cs="宋体"/>
          <w:color w:val="auto"/>
          <w:sz w:val="22"/>
          <w:highlight w:val="none"/>
          <w:lang w:bidi="ar-SA"/>
        </w:rPr>
      </w:pPr>
    </w:p>
    <w:p w14:paraId="0502707E">
      <w:pPr>
        <w:pStyle w:val="16"/>
        <w:pageBreakBefore w:val="0"/>
        <w:widowControl w:val="0"/>
        <w:shd w:val="clear"/>
        <w:kinsoku/>
        <w:overflowPunct w:val="0"/>
        <w:topLinePunct w:val="0"/>
        <w:autoSpaceDE w:val="0"/>
        <w:autoSpaceDN w:val="0"/>
        <w:bidi w:val="0"/>
        <w:spacing w:line="440" w:lineRule="exact"/>
        <w:ind w:left="987" w:leftChars="313" w:hanging="330" w:hangingChars="150"/>
        <w:rPr>
          <w:rFonts w:hint="eastAsia" w:ascii="宋体" w:hAnsi="宋体" w:eastAsia="宋体" w:cs="宋体"/>
          <w:color w:val="auto"/>
          <w:sz w:val="22"/>
          <w:highlight w:val="none"/>
          <w:lang w:bidi="ar-SA"/>
        </w:rPr>
      </w:pPr>
    </w:p>
    <w:p w14:paraId="4BEBA7BF">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AEACC44">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24223EB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0368A366">
      <w:pPr>
        <w:keepLines w:val="0"/>
        <w:pageBreakBefore w:val="0"/>
        <w:widowControl w:val="0"/>
        <w:shd w:val="clear"/>
        <w:kinsoku/>
        <w:wordWrap/>
        <w:bidi w:val="0"/>
        <w:spacing w:line="380" w:lineRule="exact"/>
        <w:jc w:val="center"/>
        <w:rPr>
          <w:rFonts w:hint="eastAsia" w:ascii="宋体" w:hAnsi="宋体" w:eastAsia="宋体" w:cs="宋体"/>
          <w:b/>
          <w:color w:val="auto"/>
          <w:sz w:val="28"/>
          <w:szCs w:val="28"/>
          <w:highlight w:val="none"/>
          <w:lang w:bidi="ar-SA"/>
        </w:rPr>
      </w:pPr>
      <w:r>
        <w:rPr>
          <w:rFonts w:hint="eastAsia" w:ascii="宋体" w:hAnsi="宋体" w:eastAsia="宋体" w:cs="宋体"/>
          <w:color w:val="auto"/>
          <w:sz w:val="36"/>
          <w:szCs w:val="36"/>
          <w:highlight w:val="none"/>
          <w:lang w:bidi="ar-SA"/>
        </w:rPr>
        <w:br w:type="page"/>
      </w:r>
      <w:r>
        <w:rPr>
          <w:rFonts w:hint="eastAsia" w:ascii="宋体" w:hAnsi="宋体" w:eastAsia="宋体" w:cs="宋体"/>
          <w:b/>
          <w:color w:val="auto"/>
          <w:sz w:val="28"/>
          <w:szCs w:val="28"/>
          <w:highlight w:val="none"/>
          <w:lang w:bidi="ar-SA"/>
        </w:rPr>
        <w:t>（</w:t>
      </w:r>
      <w:r>
        <w:rPr>
          <w:rFonts w:hint="eastAsia" w:ascii="宋体" w:hAnsi="宋体" w:eastAsia="宋体" w:cs="宋体"/>
          <w:b/>
          <w:color w:val="auto"/>
          <w:sz w:val="28"/>
          <w:szCs w:val="28"/>
          <w:highlight w:val="none"/>
          <w:lang w:val="en-US" w:eastAsia="zh-CN" w:bidi="ar-SA"/>
        </w:rPr>
        <w:t>2</w:t>
      </w:r>
      <w:r>
        <w:rPr>
          <w:rFonts w:hint="eastAsia" w:ascii="宋体" w:hAnsi="宋体" w:eastAsia="宋体" w:cs="宋体"/>
          <w:b/>
          <w:color w:val="auto"/>
          <w:sz w:val="28"/>
          <w:szCs w:val="28"/>
          <w:highlight w:val="none"/>
          <w:lang w:bidi="ar-SA"/>
        </w:rPr>
        <w:t>）项目团队人员配置一览表</w:t>
      </w:r>
    </w:p>
    <w:p w14:paraId="242603A2">
      <w:pPr>
        <w:pStyle w:val="82"/>
        <w:keepLines w:val="0"/>
        <w:pageBreakBefore w:val="0"/>
        <w:widowControl w:val="0"/>
        <w:shd w:val="clear"/>
        <w:kinsoku/>
        <w:wordWrap/>
        <w:bidi w:val="0"/>
        <w:rPr>
          <w:rFonts w:hint="eastAsia" w:ascii="宋体" w:hAnsi="宋体" w:eastAsia="宋体" w:cs="宋体"/>
          <w:color w:val="auto"/>
          <w:highlight w:val="none"/>
          <w:lang w:bidi="ar-SA"/>
        </w:rPr>
      </w:pPr>
      <w:r>
        <w:rPr>
          <w:rFonts w:hint="eastAsia" w:ascii="宋体" w:hAnsi="宋体" w:eastAsia="宋体" w:cs="宋体"/>
          <w:b/>
          <w:bCs/>
          <w:color w:val="auto"/>
          <w:sz w:val="22"/>
          <w:szCs w:val="22"/>
          <w:highlight w:val="none"/>
          <w:lang w:bidi="ar-SA"/>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28349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op w:val="single" w:color="auto" w:sz="12" w:space="0"/>
            </w:tcBorders>
            <w:noWrap w:val="0"/>
            <w:vAlign w:val="center"/>
          </w:tcPr>
          <w:p w14:paraId="5F925FD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958" w:type="dxa"/>
            <w:tcBorders>
              <w:top w:val="single" w:color="auto" w:sz="12" w:space="0"/>
            </w:tcBorders>
            <w:noWrap w:val="0"/>
            <w:vAlign w:val="center"/>
          </w:tcPr>
          <w:p w14:paraId="6C86E2C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姓名</w:t>
            </w:r>
          </w:p>
        </w:tc>
        <w:tc>
          <w:tcPr>
            <w:tcW w:w="958" w:type="dxa"/>
            <w:tcBorders>
              <w:top w:val="single" w:color="auto" w:sz="12" w:space="0"/>
            </w:tcBorders>
            <w:noWrap w:val="0"/>
            <w:vAlign w:val="center"/>
          </w:tcPr>
          <w:p w14:paraId="3D5BC33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性别</w:t>
            </w:r>
          </w:p>
        </w:tc>
        <w:tc>
          <w:tcPr>
            <w:tcW w:w="767" w:type="dxa"/>
            <w:tcBorders>
              <w:top w:val="single" w:color="auto" w:sz="12" w:space="0"/>
            </w:tcBorders>
            <w:noWrap w:val="0"/>
            <w:vAlign w:val="center"/>
          </w:tcPr>
          <w:p w14:paraId="390D3F5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年龄</w:t>
            </w:r>
          </w:p>
        </w:tc>
        <w:tc>
          <w:tcPr>
            <w:tcW w:w="767" w:type="dxa"/>
            <w:tcBorders>
              <w:top w:val="single" w:color="auto" w:sz="12" w:space="0"/>
            </w:tcBorders>
            <w:noWrap w:val="0"/>
            <w:vAlign w:val="center"/>
          </w:tcPr>
          <w:p w14:paraId="015D6B0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学历</w:t>
            </w:r>
          </w:p>
        </w:tc>
        <w:tc>
          <w:tcPr>
            <w:tcW w:w="1340" w:type="dxa"/>
            <w:tcBorders>
              <w:top w:val="single" w:color="auto" w:sz="12" w:space="0"/>
            </w:tcBorders>
            <w:noWrap w:val="0"/>
            <w:vAlign w:val="center"/>
          </w:tcPr>
          <w:p w14:paraId="557C5E38">
            <w:pPr>
              <w:keepLines w:val="0"/>
              <w:pageBreakBefore w:val="0"/>
              <w:widowControl w:val="0"/>
              <w:shd w:val="clear"/>
              <w:kinsoku/>
              <w:wordWrap/>
              <w:bidi w:val="0"/>
              <w:spacing w:line="28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职称/职务</w:t>
            </w:r>
          </w:p>
        </w:tc>
        <w:tc>
          <w:tcPr>
            <w:tcW w:w="1326" w:type="dxa"/>
            <w:tcBorders>
              <w:top w:val="single" w:color="auto" w:sz="12" w:space="0"/>
            </w:tcBorders>
            <w:noWrap w:val="0"/>
            <w:vAlign w:val="center"/>
          </w:tcPr>
          <w:p w14:paraId="4B0F0E33">
            <w:pPr>
              <w:keepLines w:val="0"/>
              <w:pageBreakBefore w:val="0"/>
              <w:widowControl w:val="0"/>
              <w:shd w:val="clear"/>
              <w:kinsoku/>
              <w:wordWrap/>
              <w:bidi w:val="0"/>
              <w:spacing w:line="28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本项目中的岗位</w:t>
            </w:r>
          </w:p>
        </w:tc>
        <w:tc>
          <w:tcPr>
            <w:tcW w:w="1825" w:type="dxa"/>
            <w:tcBorders>
              <w:top w:val="single" w:color="auto" w:sz="12" w:space="0"/>
            </w:tcBorders>
            <w:noWrap w:val="0"/>
            <w:vAlign w:val="center"/>
          </w:tcPr>
          <w:p w14:paraId="170169A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从事专业年限</w:t>
            </w:r>
          </w:p>
        </w:tc>
        <w:tc>
          <w:tcPr>
            <w:tcW w:w="1147" w:type="dxa"/>
            <w:tcBorders>
              <w:top w:val="single" w:color="auto" w:sz="12" w:space="0"/>
            </w:tcBorders>
            <w:noWrap w:val="0"/>
            <w:vAlign w:val="center"/>
          </w:tcPr>
          <w:p w14:paraId="056BBAE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备注</w:t>
            </w:r>
          </w:p>
        </w:tc>
      </w:tr>
      <w:tr w14:paraId="368ED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26F7806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A32A09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198306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82DA9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AD048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17A095E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2BC7E0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218A9C8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6E2747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17D87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533CF35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48A65A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9EE003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DA01EC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21BD63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5A46979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381AB5A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6CC0840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56FD435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947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E61648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6BF287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F9EDDD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8835AF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C31C23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0D70A99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5110E9B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074D53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7E0026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43D08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30FD5B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60635B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72CDD1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739BACC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D639CF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37CE8B1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456706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11596E5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22659B0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9B84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75240A0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DD9775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265986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48A838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F6E7F0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67E759A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7B8B65E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0728FD6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1AE782A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0432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5C777E8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B0BD1E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39EE20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6D4973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88AA6A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2B0F967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2292A0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66C672C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ECCF7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1A4C5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2E75BA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697B9F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7FA6DA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09F1DF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50C08E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1C6FFDF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302325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133B94F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B5B295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9E1C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4FA206F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DD5978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3BBBA1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0DCF0D6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606280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3017E0D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ADA347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2036F5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CF54DC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4F09C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E69E64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A9BDCC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36F4A2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75F6EB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5430F8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CF7CD2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21056C2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5E3C31E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24C5072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B94A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74ED7CF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A866BD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669986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7CD862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E8BE1F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535556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41E47D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35D18E3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10096D7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256F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F50408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FA9E44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5EF8B3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06D9B4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8B387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A2A06B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54EB2AE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7DC890D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5F3EE3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642CF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6FD21E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69243AB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807028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BF168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1E3DB71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F9E5CF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3060143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FD7D1F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245FD0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DE43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3DFD3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B8FF15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BB7927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FEFAF1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1C5614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2DB3858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1ED8D9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4937A3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D968BD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8607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bottom w:val="single" w:color="auto" w:sz="12" w:space="0"/>
            </w:tcBorders>
            <w:noWrap w:val="0"/>
            <w:vAlign w:val="center"/>
          </w:tcPr>
          <w:p w14:paraId="4CF315C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tcBorders>
              <w:bottom w:val="single" w:color="auto" w:sz="12" w:space="0"/>
            </w:tcBorders>
            <w:noWrap w:val="0"/>
            <w:vAlign w:val="center"/>
          </w:tcPr>
          <w:p w14:paraId="46241B1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tcBorders>
              <w:bottom w:val="single" w:color="auto" w:sz="12" w:space="0"/>
            </w:tcBorders>
            <w:noWrap w:val="0"/>
            <w:vAlign w:val="center"/>
          </w:tcPr>
          <w:p w14:paraId="4AA0113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tcBorders>
              <w:bottom w:val="single" w:color="auto" w:sz="12" w:space="0"/>
            </w:tcBorders>
            <w:noWrap w:val="0"/>
            <w:vAlign w:val="center"/>
          </w:tcPr>
          <w:p w14:paraId="2355E2A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tcBorders>
              <w:bottom w:val="single" w:color="auto" w:sz="12" w:space="0"/>
            </w:tcBorders>
            <w:noWrap w:val="0"/>
            <w:vAlign w:val="center"/>
          </w:tcPr>
          <w:p w14:paraId="17D4109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tcBorders>
              <w:bottom w:val="single" w:color="auto" w:sz="12" w:space="0"/>
            </w:tcBorders>
            <w:noWrap w:val="0"/>
            <w:vAlign w:val="center"/>
          </w:tcPr>
          <w:p w14:paraId="62A979C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tcBorders>
              <w:bottom w:val="single" w:color="auto" w:sz="12" w:space="0"/>
            </w:tcBorders>
            <w:noWrap w:val="0"/>
            <w:vAlign w:val="center"/>
          </w:tcPr>
          <w:p w14:paraId="06AF32B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tcBorders>
              <w:bottom w:val="single" w:color="auto" w:sz="12" w:space="0"/>
            </w:tcBorders>
            <w:noWrap w:val="0"/>
            <w:vAlign w:val="top"/>
          </w:tcPr>
          <w:p w14:paraId="0BF74D8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tcBorders>
              <w:bottom w:val="single" w:color="auto" w:sz="12" w:space="0"/>
            </w:tcBorders>
            <w:noWrap w:val="0"/>
            <w:vAlign w:val="center"/>
          </w:tcPr>
          <w:p w14:paraId="40A6BDF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bl>
    <w:p w14:paraId="41C4CC7B">
      <w:pPr>
        <w:keepLines w:val="0"/>
        <w:pageBreakBefore w:val="0"/>
        <w:widowControl w:val="0"/>
        <w:shd w:val="clear"/>
        <w:kinsoku/>
        <w:wordWrap/>
        <w:bidi w:val="0"/>
        <w:spacing w:line="38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w:t>
      </w:r>
    </w:p>
    <w:p w14:paraId="43C95C16">
      <w:pPr>
        <w:keepLines w:val="0"/>
        <w:pageBreakBefore w:val="0"/>
        <w:widowControl w:val="0"/>
        <w:shd w:val="clear"/>
        <w:kinsoku/>
        <w:wordWrap/>
        <w:bidi w:val="0"/>
        <w:spacing w:line="380" w:lineRule="exact"/>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 xml:space="preserve">本表中提供的人员名单应与实际投入项目的人员一致，如有变更应事先与采购人沟通，经采购人同意后才可变更人员，供应商不可擅自变更人员。 </w:t>
      </w:r>
    </w:p>
    <w:p w14:paraId="6C3ACB82">
      <w:pPr>
        <w:keepLines w:val="0"/>
        <w:pageBreakBefore w:val="0"/>
        <w:widowControl w:val="0"/>
        <w:shd w:val="clear"/>
        <w:kinsoku/>
        <w:wordWrap/>
        <w:bidi w:val="0"/>
        <w:spacing w:line="380" w:lineRule="exact"/>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供应商根据技术</w:t>
      </w:r>
      <w:r>
        <w:rPr>
          <w:rFonts w:hint="eastAsia" w:ascii="宋体" w:hAnsi="宋体" w:eastAsia="宋体" w:cs="宋体"/>
          <w:color w:val="auto"/>
          <w:sz w:val="22"/>
          <w:szCs w:val="22"/>
          <w:highlight w:val="none"/>
          <w:lang w:val="en-US" w:eastAsia="zh-CN" w:bidi="ar-SA"/>
        </w:rPr>
        <w:t>资信</w:t>
      </w:r>
      <w:r>
        <w:rPr>
          <w:rFonts w:hint="eastAsia" w:ascii="宋体" w:hAnsi="宋体" w:eastAsia="宋体" w:cs="宋体"/>
          <w:color w:val="auto"/>
          <w:sz w:val="22"/>
          <w:szCs w:val="22"/>
          <w:highlight w:val="none"/>
          <w:lang w:bidi="ar-SA"/>
        </w:rPr>
        <w:t>评分细则提供对应的证明材料，否则评分时不予认可。</w:t>
      </w:r>
    </w:p>
    <w:p w14:paraId="3D23A92B">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p>
    <w:p w14:paraId="306DBECB">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p>
    <w:p w14:paraId="31F7FDF2">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30D8AB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31D2941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892C73D">
      <w:pPr>
        <w:pageBreakBefore w:val="0"/>
        <w:widowControl w:val="0"/>
        <w:shd w:val="clear"/>
        <w:kinsoku/>
        <w:topLinePunct w:val="0"/>
        <w:bidi w:val="0"/>
        <w:spacing w:line="360" w:lineRule="exact"/>
        <w:ind w:left="4410" w:leftChars="2000" w:hanging="210" w:hangingChars="100"/>
        <w:rPr>
          <w:rFonts w:hint="eastAsia" w:ascii="宋体" w:hAnsi="宋体" w:eastAsia="宋体" w:cs="宋体"/>
          <w:color w:val="auto"/>
          <w:highlight w:val="none"/>
          <w:lang w:bidi="ar-SA"/>
        </w:rPr>
      </w:pPr>
    </w:p>
    <w:p w14:paraId="129CF593">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2"/>
          <w:szCs w:val="22"/>
          <w:highlight w:val="none"/>
          <w:lang w:bidi="ar-SA"/>
        </w:rPr>
        <w:br w:type="page"/>
      </w:r>
      <w:r>
        <w:rPr>
          <w:rFonts w:hint="eastAsia" w:ascii="宋体" w:hAnsi="宋体" w:eastAsia="宋体" w:cs="宋体"/>
          <w:b/>
          <w:color w:val="auto"/>
          <w:sz w:val="22"/>
          <w:szCs w:val="22"/>
          <w:highlight w:val="none"/>
          <w:lang w:eastAsia="zh-CN"/>
        </w:rPr>
        <w:t>附件六</w:t>
      </w:r>
    </w:p>
    <w:p w14:paraId="615303B0">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同类项目</w:t>
      </w:r>
      <w:r>
        <w:rPr>
          <w:rFonts w:hint="eastAsia" w:ascii="宋体" w:hAnsi="宋体" w:eastAsia="宋体" w:cs="宋体"/>
          <w:b/>
          <w:bCs/>
          <w:color w:val="auto"/>
          <w:sz w:val="28"/>
          <w:szCs w:val="28"/>
          <w:highlight w:val="none"/>
          <w:lang w:bidi="ar-SA"/>
        </w:rPr>
        <w:t>业绩表</w:t>
      </w:r>
    </w:p>
    <w:p w14:paraId="3A762A45">
      <w:pPr>
        <w:pageBreakBefore w:val="0"/>
        <w:widowControl w:val="0"/>
        <w:shd w:val="clear"/>
        <w:kinsoku/>
        <w:topLinePunct w:val="0"/>
        <w:bidi w:val="0"/>
        <w:spacing w:line="460" w:lineRule="exact"/>
        <w:rPr>
          <w:rFonts w:hint="eastAsia" w:ascii="宋体" w:hAnsi="宋体" w:eastAsia="宋体" w:cs="宋体"/>
          <w:color w:val="auto"/>
          <w:highlight w:val="none"/>
          <w:lang w:bidi="ar-SA"/>
        </w:rPr>
      </w:pPr>
      <w:r>
        <w:rPr>
          <w:rFonts w:hint="eastAsia" w:ascii="宋体" w:hAnsi="宋体" w:eastAsia="宋体" w:cs="宋体"/>
          <w:color w:val="auto"/>
          <w:sz w:val="22"/>
          <w:szCs w:val="22"/>
          <w:highlight w:val="none"/>
          <w:lang w:bidi="ar-SA"/>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2D2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noWrap w:val="0"/>
            <w:vAlign w:val="center"/>
          </w:tcPr>
          <w:p w14:paraId="6046B86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151" w:type="dxa"/>
            <w:noWrap w:val="0"/>
            <w:vAlign w:val="center"/>
          </w:tcPr>
          <w:p w14:paraId="29B8FBE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金额</w:t>
            </w:r>
          </w:p>
        </w:tc>
        <w:tc>
          <w:tcPr>
            <w:tcW w:w="1872" w:type="dxa"/>
            <w:noWrap w:val="0"/>
            <w:vAlign w:val="center"/>
          </w:tcPr>
          <w:p w14:paraId="5EE6E93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使用单位全称</w:t>
            </w:r>
          </w:p>
        </w:tc>
        <w:tc>
          <w:tcPr>
            <w:tcW w:w="1481" w:type="dxa"/>
            <w:tcBorders>
              <w:bottom w:val="single" w:color="auto" w:sz="4" w:space="0"/>
            </w:tcBorders>
            <w:noWrap w:val="0"/>
            <w:vAlign w:val="center"/>
          </w:tcPr>
          <w:p w14:paraId="7F5A2D4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使用单位联系人电话</w:t>
            </w:r>
          </w:p>
        </w:tc>
        <w:tc>
          <w:tcPr>
            <w:tcW w:w="1872" w:type="dxa"/>
            <w:tcBorders>
              <w:bottom w:val="single" w:color="auto" w:sz="4" w:space="0"/>
            </w:tcBorders>
            <w:noWrap w:val="0"/>
            <w:vAlign w:val="center"/>
          </w:tcPr>
          <w:p w14:paraId="7C164A69">
            <w:pPr>
              <w:pageBreakBefore w:val="0"/>
              <w:widowControl w:val="0"/>
              <w:shd w:val="clear"/>
              <w:tabs>
                <w:tab w:val="left" w:pos="692"/>
              </w:tabs>
              <w:kinsoku/>
              <w:topLinePunct w:val="0"/>
              <w:bidi w:val="0"/>
              <w:spacing w:line="360" w:lineRule="exact"/>
              <w:ind w:left="220" w:hanging="220" w:hangingChars="100"/>
              <w:jc w:val="center"/>
              <w:rPr>
                <w:rFonts w:hint="eastAsia" w:ascii="宋体" w:hAnsi="宋体" w:eastAsia="宋体" w:cs="宋体"/>
                <w:b/>
                <w:color w:val="auto"/>
                <w:sz w:val="22"/>
                <w:szCs w:val="22"/>
                <w:highlight w:val="none"/>
                <w:u w:val="thick"/>
                <w:lang w:bidi="ar-SA"/>
              </w:rPr>
            </w:pPr>
            <w:r>
              <w:rPr>
                <w:rFonts w:hint="eastAsia" w:ascii="宋体" w:hAnsi="宋体" w:eastAsia="宋体" w:cs="宋体"/>
                <w:color w:val="auto"/>
                <w:sz w:val="22"/>
                <w:szCs w:val="22"/>
                <w:highlight w:val="none"/>
                <w:lang w:bidi="ar-SA"/>
              </w:rPr>
              <w:t>合同签订时间</w:t>
            </w:r>
          </w:p>
        </w:tc>
      </w:tr>
      <w:tr w14:paraId="00B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AE0D48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336C38E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FB6BAC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9EB2D64">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B8842D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31AA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7F0B531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26C72F7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6DEE01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3ADDD7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977E00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580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5A55E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FD0C0D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215455E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74F7F6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204DB6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7658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36E8CE8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460C8BC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06B3C4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913DD8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1FC62B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0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76EF17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77FC2BD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19929A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CA5B8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82840B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1B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E47D60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CA4E88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E67D71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4191A4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F472A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6A3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018FC2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1B57B60">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53C512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A0F27B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6E170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3F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4392BA4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A2EB2A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DB34A2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1454743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4A91B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B8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634A7D8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717AD3A">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E0CD1C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4FABAF4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D85808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bl>
    <w:p w14:paraId="31A8A012">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u w:val="single"/>
          <w:lang w:bidi="ar-SA"/>
        </w:rPr>
      </w:pPr>
      <w:r>
        <w:rPr>
          <w:rFonts w:hint="eastAsia" w:ascii="宋体" w:hAnsi="宋体" w:eastAsia="宋体" w:cs="宋体"/>
          <w:color w:val="auto"/>
          <w:sz w:val="22"/>
          <w:szCs w:val="22"/>
          <w:highlight w:val="none"/>
          <w:lang w:bidi="ar-SA"/>
        </w:rPr>
        <w:t>注：</w:t>
      </w:r>
    </w:p>
    <w:p w14:paraId="6D958F35">
      <w:pPr>
        <w:pageBreakBefore w:val="0"/>
        <w:widowControl w:val="0"/>
        <w:shd w:val="clear"/>
        <w:tabs>
          <w:tab w:val="left" w:pos="5355"/>
        </w:tabs>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1、投标人的</w:t>
      </w:r>
      <w:r>
        <w:rPr>
          <w:rFonts w:hint="eastAsia" w:ascii="宋体" w:hAnsi="宋体" w:eastAsia="宋体" w:cs="宋体"/>
          <w:bCs/>
          <w:color w:val="auto"/>
          <w:sz w:val="22"/>
          <w:szCs w:val="22"/>
          <w:highlight w:val="none"/>
          <w:lang w:eastAsia="zh-CN" w:bidi="ar-SA"/>
        </w:rPr>
        <w:t>同类项目</w:t>
      </w:r>
      <w:r>
        <w:rPr>
          <w:rFonts w:hint="eastAsia" w:ascii="宋体" w:hAnsi="宋体" w:eastAsia="宋体" w:cs="宋体"/>
          <w:bCs/>
          <w:color w:val="auto"/>
          <w:sz w:val="22"/>
          <w:szCs w:val="22"/>
          <w:highlight w:val="none"/>
          <w:lang w:bidi="ar-SA"/>
        </w:rPr>
        <w:t>业绩须满足采购文件第五部分“评分细则”中相对应的条件，否则评分不予认可。</w:t>
      </w:r>
    </w:p>
    <w:p w14:paraId="19581E35">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2、本表可在不改变格式的情况下根据具体需要自行增减。</w:t>
      </w:r>
    </w:p>
    <w:p w14:paraId="40CC82E8">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3、</w:t>
      </w:r>
      <w:r>
        <w:rPr>
          <w:rFonts w:hint="eastAsia" w:ascii="宋体" w:hAnsi="宋体" w:eastAsia="宋体" w:cs="宋体"/>
          <w:b/>
          <w:bCs/>
          <w:color w:val="auto"/>
          <w:sz w:val="22"/>
          <w:szCs w:val="22"/>
          <w:highlight w:val="none"/>
          <w:u w:val="thick"/>
          <w:lang w:bidi="ar-SA"/>
        </w:rPr>
        <w:t>投标人不按此要求填写此项内容或未提供业绩证明材料将视为无业绩。</w:t>
      </w:r>
    </w:p>
    <w:p w14:paraId="557002E1">
      <w:pPr>
        <w:pageBreakBefore w:val="0"/>
        <w:widowControl w:val="0"/>
        <w:shd w:val="clear"/>
        <w:kinsoku/>
        <w:topLinePunct w:val="0"/>
        <w:bidi w:val="0"/>
        <w:spacing w:line="360" w:lineRule="exact"/>
        <w:ind w:left="660" w:hanging="663" w:hangingChars="300"/>
        <w:rPr>
          <w:rFonts w:hint="eastAsia" w:ascii="宋体" w:hAnsi="宋体" w:eastAsia="宋体" w:cs="宋体"/>
          <w:b/>
          <w:color w:val="auto"/>
          <w:sz w:val="22"/>
          <w:szCs w:val="22"/>
          <w:highlight w:val="none"/>
          <w:lang w:bidi="ar-SA"/>
        </w:rPr>
      </w:pPr>
    </w:p>
    <w:p w14:paraId="66FD3680">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688527AD">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18595A8A">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2DA2028">
      <w:pPr>
        <w:shd w:val="clear"/>
        <w:spacing w:line="380" w:lineRule="exact"/>
        <w:ind w:firstLine="4417" w:firstLineChars="2000"/>
        <w:rPr>
          <w:rFonts w:hint="eastAsia" w:ascii="宋体" w:hAnsi="宋体" w:eastAsia="宋体" w:cs="宋体"/>
          <w:b/>
          <w:bCs/>
          <w:color w:val="auto"/>
          <w:sz w:val="22"/>
          <w:szCs w:val="22"/>
          <w:highlight w:val="none"/>
        </w:rPr>
      </w:pPr>
      <w:bookmarkStart w:id="187" w:name="_Toc241404208"/>
      <w:bookmarkStart w:id="188" w:name="_Toc262049425"/>
      <w:bookmarkStart w:id="189" w:name="_Toc223716004"/>
      <w:bookmarkStart w:id="190" w:name="_Toc245722287"/>
      <w:bookmarkStart w:id="191" w:name="_Toc262105510"/>
      <w:bookmarkStart w:id="192" w:name="_Toc221374632"/>
      <w:bookmarkStart w:id="193" w:name="_Toc222114885"/>
      <w:bookmarkStart w:id="194" w:name="_Toc249758871"/>
      <w:bookmarkStart w:id="195" w:name="_Toc221356957"/>
      <w:bookmarkStart w:id="196" w:name="_Toc246261271"/>
      <w:bookmarkStart w:id="197" w:name="_Toc221356894"/>
      <w:bookmarkStart w:id="198" w:name="_Toc221423625"/>
      <w:bookmarkStart w:id="199" w:name="_Toc245191320"/>
      <w:bookmarkStart w:id="200" w:name="_Toc249758721"/>
      <w:bookmarkStart w:id="201" w:name="_Toc239145360"/>
      <w:bookmarkStart w:id="202" w:name="_Hlk85884979"/>
    </w:p>
    <w:p w14:paraId="60E3EA7B">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36"/>
          <w:szCs w:val="36"/>
          <w:highlight w:val="none"/>
          <w:lang w:bidi="ar-SA"/>
        </w:rPr>
        <w:br w:type="page"/>
      </w:r>
      <w:bookmarkStart w:id="203" w:name="_Toc31940"/>
      <w:r>
        <w:rPr>
          <w:rFonts w:hint="eastAsia" w:ascii="宋体" w:hAnsi="宋体" w:eastAsia="宋体" w:cs="宋体"/>
          <w:color w:val="auto"/>
          <w:sz w:val="36"/>
          <w:szCs w:val="36"/>
          <w:highlight w:val="none"/>
          <w:lang w:bidi="ar-SA"/>
        </w:rPr>
        <w:t>第四部分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采购内容及要求</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3"/>
      <w:bookmarkStart w:id="204" w:name="_Toc221356960"/>
      <w:bookmarkStart w:id="205" w:name="_Toc221374633"/>
      <w:bookmarkStart w:id="206" w:name="_Toc221356897"/>
    </w:p>
    <w:p w14:paraId="51C9CA5E">
      <w:pPr>
        <w:pageBreakBefore w:val="0"/>
        <w:widowControl w:val="0"/>
        <w:shd w:val="clear" w:color="auto"/>
        <w:wordWrap/>
        <w:overflowPunct/>
        <w:topLinePunct w:val="0"/>
        <w:autoSpaceDE/>
        <w:autoSpaceDN/>
        <w:bidi w:val="0"/>
        <w:adjustRightInd/>
        <w:spacing w:line="360" w:lineRule="exact"/>
        <w:textAlignment w:val="auto"/>
        <w:rPr>
          <w:rFonts w:hint="eastAsia" w:ascii="宋体" w:hAnsi="宋体" w:eastAsia="宋体" w:cs="宋体"/>
          <w:b/>
          <w:bCs/>
          <w:color w:val="auto"/>
          <w:sz w:val="22"/>
          <w:szCs w:val="22"/>
          <w:highlight w:val="none"/>
        </w:rPr>
      </w:pPr>
      <w:bookmarkStart w:id="207" w:name="_Toc262049426"/>
      <w:bookmarkStart w:id="208" w:name="_Toc223716005"/>
      <w:bookmarkStart w:id="209" w:name="_Toc245722288"/>
      <w:bookmarkStart w:id="210" w:name="_Toc239145361"/>
      <w:bookmarkStart w:id="211" w:name="_Toc246261272"/>
      <w:bookmarkStart w:id="212" w:name="_Toc241404209"/>
      <w:bookmarkStart w:id="213" w:name="_Toc221423626"/>
      <w:bookmarkStart w:id="214" w:name="_Toc249758722"/>
      <w:bookmarkStart w:id="215" w:name="_Toc249758872"/>
      <w:bookmarkStart w:id="216" w:name="_Toc262105511"/>
      <w:bookmarkStart w:id="217" w:name="_Toc245191321"/>
      <w:bookmarkStart w:id="218" w:name="_Toc222114886"/>
      <w:r>
        <w:rPr>
          <w:rFonts w:hint="eastAsia" w:ascii="宋体" w:hAnsi="宋体" w:eastAsia="宋体" w:cs="宋体"/>
          <w:b/>
          <w:bCs/>
          <w:color w:val="auto"/>
          <w:sz w:val="22"/>
          <w:szCs w:val="22"/>
          <w:highlight w:val="none"/>
        </w:rPr>
        <w:t>一、总则</w:t>
      </w:r>
    </w:p>
    <w:p w14:paraId="5227C039">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将</w:t>
      </w:r>
      <w:r>
        <w:rPr>
          <w:rFonts w:hint="eastAsia" w:ascii="宋体" w:hAnsi="宋体" w:eastAsia="宋体" w:cs="宋体"/>
          <w:color w:val="auto"/>
          <w:sz w:val="22"/>
          <w:szCs w:val="22"/>
          <w:highlight w:val="none"/>
          <w:u w:val="single"/>
        </w:rPr>
        <w:t xml:space="preserve">  浙江东方职业技术学院滨海校区学生宿舍2号楼123室  </w:t>
      </w:r>
      <w:r>
        <w:rPr>
          <w:rFonts w:hint="eastAsia" w:ascii="宋体" w:hAnsi="宋体" w:eastAsia="宋体" w:cs="宋体"/>
          <w:color w:val="auto"/>
          <w:sz w:val="22"/>
          <w:szCs w:val="22"/>
          <w:highlight w:val="none"/>
        </w:rPr>
        <w:t>作为医务室场地，无偿提供给</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指定医务人员开展医疗服务工作。</w:t>
      </w:r>
    </w:p>
    <w:p w14:paraId="0132FECE">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确保医务室场地水、电的正常供给，如有断水、断电现象须及时通知中标人做好相应的准备。</w:t>
      </w:r>
    </w:p>
    <w:p w14:paraId="32EA1BD7">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视实际情况免费为</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提供办公桌椅等物品，</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应爱护使用，并妥善保管，如出现人为损坏或遗失，需按实际价格赔偿。</w:t>
      </w:r>
    </w:p>
    <w:p w14:paraId="16208AF0">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原则上负责维护</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工作人员按政策、法规正常开展的预防保健医疗工作秩序以及人身安全，并积极参与医疗纠纷的调解。</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有权追究</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违规或失职造成医疗事故的责任人。凡医疗纠纷差错事故责任以及所产生的费用均由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承担，与</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无关。</w:t>
      </w:r>
    </w:p>
    <w:p w14:paraId="095652B4">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有权要求</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根据本协议约定的条款确保医疗和服务质量；</w:t>
      </w:r>
    </w:p>
    <w:p w14:paraId="20037031">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w:t>
      </w:r>
      <w:r>
        <w:rPr>
          <w:rFonts w:hint="eastAsia" w:ascii="宋体" w:hAnsi="宋体" w:eastAsia="宋体" w:cs="宋体"/>
          <w:color w:val="auto"/>
          <w:kern w:val="0"/>
          <w:sz w:val="22"/>
          <w:szCs w:val="22"/>
          <w:highlight w:val="none"/>
        </w:rPr>
        <w:t>采取定期检查、考核的方式，由</w:t>
      </w:r>
      <w:r>
        <w:rPr>
          <w:rFonts w:hint="eastAsia" w:ascii="宋体" w:hAnsi="宋体" w:eastAsia="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组建考核小组，每6个月对项目的服务内容进行检查评分</w:t>
      </w:r>
      <w:r>
        <w:rPr>
          <w:rFonts w:hint="eastAsia" w:ascii="宋体" w:hAnsi="宋体" w:eastAsia="宋体" w:cs="宋体"/>
          <w:color w:val="auto"/>
          <w:sz w:val="22"/>
          <w:szCs w:val="22"/>
          <w:highlight w:val="none"/>
        </w:rPr>
        <w:t>，可根据对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人员的考核情况提出调换要求和整改要求，并结合考核结果支付服务款项；</w:t>
      </w:r>
    </w:p>
    <w:p w14:paraId="73B6DEF2">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医务人员按学校规章制度要求进行监督；如</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人员有违反学校规章制度经教育无效的，</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有权要求</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换聘人员。</w:t>
      </w:r>
    </w:p>
    <w:p w14:paraId="573ECB73">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8、学校提供2间宿舍供医务人员作为值班室使用，值班人员产生的水电费由学校承担</w:t>
      </w:r>
    </w:p>
    <w:p w14:paraId="1C9342BE">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9、如</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相关人员有使用药品需求，由</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相关人员自行支付费用。</w:t>
      </w:r>
    </w:p>
    <w:p w14:paraId="389D5361">
      <w:pPr>
        <w:pageBreakBefore w:val="0"/>
        <w:widowControl w:val="0"/>
        <w:shd w:val="clear" w:color="auto"/>
        <w:wordWrap/>
        <w:overflowPunct/>
        <w:topLinePunct w:val="0"/>
        <w:autoSpaceDE/>
        <w:autoSpaceDN/>
        <w:bidi w:val="0"/>
        <w:adjustRightIn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采购数量及预算：</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3224"/>
        <w:gridCol w:w="3344"/>
        <w:gridCol w:w="1808"/>
      </w:tblGrid>
      <w:tr w14:paraId="67F4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8" w:type="pct"/>
            <w:noWrap w:val="0"/>
            <w:vAlign w:val="center"/>
          </w:tcPr>
          <w:p w14:paraId="00C47378">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1636" w:type="pct"/>
            <w:noWrap w:val="0"/>
            <w:vAlign w:val="center"/>
          </w:tcPr>
          <w:p w14:paraId="3C38298A">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项目名称</w:t>
            </w:r>
          </w:p>
        </w:tc>
        <w:tc>
          <w:tcPr>
            <w:tcW w:w="1697" w:type="pct"/>
            <w:noWrap w:val="0"/>
            <w:vAlign w:val="center"/>
          </w:tcPr>
          <w:p w14:paraId="0DBDB52B">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917" w:type="pct"/>
            <w:noWrap w:val="0"/>
            <w:vAlign w:val="center"/>
          </w:tcPr>
          <w:p w14:paraId="700D75CF">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p>
        </w:tc>
      </w:tr>
      <w:tr w14:paraId="493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8" w:type="pct"/>
            <w:noWrap w:val="0"/>
            <w:vAlign w:val="center"/>
          </w:tcPr>
          <w:p w14:paraId="7C8FEA8B">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636" w:type="pct"/>
            <w:noWrap w:val="0"/>
            <w:vAlign w:val="center"/>
          </w:tcPr>
          <w:p w14:paraId="6040EA31">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滨海校区医务室医疗服务</w:t>
            </w:r>
          </w:p>
        </w:tc>
        <w:tc>
          <w:tcPr>
            <w:tcW w:w="1697" w:type="pct"/>
            <w:noWrap w:val="0"/>
            <w:vAlign w:val="center"/>
          </w:tcPr>
          <w:p w14:paraId="6916AD4E">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项</w:t>
            </w:r>
          </w:p>
        </w:tc>
        <w:tc>
          <w:tcPr>
            <w:tcW w:w="917" w:type="pct"/>
            <w:noWrap w:val="0"/>
            <w:vAlign w:val="center"/>
          </w:tcPr>
          <w:p w14:paraId="710F3675">
            <w:pPr>
              <w:pageBreakBefore w:val="0"/>
              <w:widowControl w:val="0"/>
              <w:shd w:val="clear" w:color="auto"/>
              <w:kinsoku w:val="0"/>
              <w:wordWrap/>
              <w:overflowPunct/>
              <w:topLinePunct w:val="0"/>
              <w:autoSpaceDE/>
              <w:autoSpaceDN/>
              <w:bidi w:val="0"/>
              <w:adjustRightIn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60</w:t>
            </w:r>
            <w:r>
              <w:rPr>
                <w:rFonts w:hint="eastAsia" w:ascii="宋体" w:hAnsi="宋体" w:eastAsia="宋体" w:cs="宋体"/>
                <w:color w:val="auto"/>
                <w:sz w:val="22"/>
                <w:szCs w:val="22"/>
                <w:highlight w:val="none"/>
              </w:rPr>
              <w:t>万元</w:t>
            </w:r>
          </w:p>
        </w:tc>
      </w:tr>
    </w:tbl>
    <w:p w14:paraId="3612BD29">
      <w:pPr>
        <w:keepNext/>
        <w:keepLines/>
        <w:pageBreakBefore w:val="0"/>
        <w:widowControl w:val="0"/>
        <w:shd w:val="clear" w:color="auto"/>
        <w:wordWrap/>
        <w:overflowPunct/>
        <w:topLinePunct w:val="0"/>
        <w:autoSpaceDE/>
        <w:autoSpaceDN/>
        <w:bidi w:val="0"/>
        <w:adjustRightInd/>
        <w:spacing w:line="360" w:lineRule="exact"/>
        <w:textAlignment w:val="auto"/>
        <w:outlineLvl w:val="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采购</w:t>
      </w:r>
      <w:r>
        <w:rPr>
          <w:rFonts w:hint="eastAsia" w:ascii="宋体" w:hAnsi="宋体" w:eastAsia="宋体" w:cs="宋体"/>
          <w:b/>
          <w:bCs/>
          <w:color w:val="auto"/>
          <w:sz w:val="22"/>
          <w:szCs w:val="22"/>
          <w:highlight w:val="none"/>
          <w:lang w:eastAsia="zh-CN"/>
        </w:rPr>
        <w:t>内容及要求</w:t>
      </w:r>
    </w:p>
    <w:p w14:paraId="7DAAF5CE">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应依法持有国家卫生部门核发的医疗机构执业许可证，医护人员应有相应的执业资格证，并将这些证件提供给</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备案及供卫生管理部门检查。</w:t>
      </w:r>
    </w:p>
    <w:p w14:paraId="25FD90A4">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2、合作期内，</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工作人员应遵纪守法，遵守</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制定的规章制度，服从</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管理。配合</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完成上级教育或卫生主管部门卫生检查验收工作并及时作出整改。</w:t>
      </w:r>
    </w:p>
    <w:p w14:paraId="7F67FBF8">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负责做好医务室内的防火、防盗，保持医务室的日常环境卫生和消毒工作，每天做好消毒登记。因</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违规使用场地、设备或因管理、使用不善而造成房屋及其附属的水、电设备损坏的维修费用及损失，由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w:t>
      </w:r>
    </w:p>
    <w:p w14:paraId="7B4E5301">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医务室门诊服务期间需有1名执业医生（24小时）和1名执业护士（15小时）（要求轮岗上班），实行24小时营业（含法定节假日），7点30分~22点开放门诊服务，其他时间由值班人员处理应急事件，视患者情况做进一步处置（确保医务室24小时医疗服务不脱节不缺岗）。</w:t>
      </w:r>
    </w:p>
    <w:p w14:paraId="1221A023">
      <w:pPr>
        <w:keepNext w:val="0"/>
        <w:keepLines w:val="0"/>
        <w:pageBreakBefore w:val="0"/>
        <w:widowControl w:val="0"/>
        <w:shd w:val="clear"/>
        <w:kinsoku/>
        <w:wordWrap/>
        <w:overflowPunct/>
        <w:topLinePunct w:val="0"/>
        <w:autoSpaceDE/>
        <w:autoSpaceDN/>
        <w:bidi w:val="0"/>
        <w:adjustRightIn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bCs/>
          <w:color w:val="auto"/>
          <w:sz w:val="22"/>
          <w:szCs w:val="22"/>
          <w:highlight w:val="none"/>
        </w:rPr>
        <w:t>需有1名取得执业医师资格5年以上的，有临床工作经验的医师，并注册为医务室负责人</w:t>
      </w:r>
      <w:r>
        <w:rPr>
          <w:rFonts w:hint="eastAsia" w:ascii="宋体" w:hAnsi="宋体" w:eastAsia="宋体" w:cs="宋体"/>
          <w:color w:val="auto"/>
          <w:sz w:val="22"/>
          <w:szCs w:val="22"/>
          <w:highlight w:val="none"/>
        </w:rPr>
        <w:t>。</w:t>
      </w:r>
    </w:p>
    <w:p w14:paraId="7888477E">
      <w:pPr>
        <w:keepNext w:val="0"/>
        <w:keepLines w:val="0"/>
        <w:pageBreakBefore w:val="0"/>
        <w:widowControl w:val="0"/>
        <w:shd w:val="clear"/>
        <w:kinsoku/>
        <w:wordWrap/>
        <w:overflowPunct/>
        <w:topLinePunct w:val="0"/>
        <w:autoSpaceDE/>
        <w:autoSpaceDN/>
        <w:bidi w:val="0"/>
        <w:adjustRightIn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派驻的医务人员要求相对固定，医务人员年龄限定在65周岁以下。</w:t>
      </w:r>
    </w:p>
    <w:p w14:paraId="0978BFD2">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7、学期内实行24小时全天候服务，寒暑假有适量的假期，医务室上班时间由学校按照实际情况决定，药房管理人员按照学校行政人员执行。</w:t>
      </w:r>
    </w:p>
    <w:p w14:paraId="79297EF2">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按诊疗护理规范开展诊疗工作。</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应在</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规定的地点行医，不得经营医疗以外的业务，不得随意改变房屋用途，更不得外包或转包。</w:t>
      </w:r>
    </w:p>
    <w:p w14:paraId="5B79E83C">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需认真学习并熟练医保系统操作，及时掌握医保相关政策规定，并</w:t>
      </w:r>
      <w:r>
        <w:rPr>
          <w:rFonts w:hint="eastAsia" w:ascii="宋体" w:hAnsi="宋体" w:eastAsia="宋体" w:cs="宋体"/>
          <w:bCs/>
          <w:color w:val="auto"/>
          <w:kern w:val="0"/>
          <w:sz w:val="22"/>
          <w:szCs w:val="22"/>
          <w:highlight w:val="none"/>
          <w:lang w:bidi="ar"/>
        </w:rPr>
        <w:t>严格按照《医疗保障基金使用监督管理条例》等医保条例</w:t>
      </w:r>
      <w:r>
        <w:rPr>
          <w:rFonts w:hint="eastAsia" w:ascii="宋体" w:hAnsi="宋体" w:eastAsia="宋体" w:cs="宋体"/>
          <w:color w:val="auto"/>
          <w:sz w:val="22"/>
          <w:szCs w:val="22"/>
          <w:highlight w:val="none"/>
        </w:rPr>
        <w:t>执行，确保</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教职工及学生使用医保顺畅就诊、结算。</w:t>
      </w:r>
    </w:p>
    <w:p w14:paraId="4956A029">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10、在接诊过程中，根据病情或受伤程度，</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医务人员可采取就地医疗或建议向其他医疗机构转诊措施，如出现转诊费用则由病人支付，</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无需承担。医疗机构医生决定将患者转诊，需及时联系辅导员和120车，在120车到达前，做好院前处理，直到交接给120车工作人员。</w:t>
      </w:r>
    </w:p>
    <w:p w14:paraId="379A3ED4">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负责传染病的填卡、上报，传染病人的隔离、转诊，及指导</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进行传染病源的消毒、防治工作。</w:t>
      </w:r>
    </w:p>
    <w:p w14:paraId="4EA2AB1A">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12、由于</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的原因导致医疗纠纷、事故及相关经济责任均由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承担。医疗事故认定由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举证。</w:t>
      </w:r>
    </w:p>
    <w:p w14:paraId="21DD5811">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13、应</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邀请，</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免费派出医疗小组为</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人员开展防病治病、健康咨询、意外伤害预防及创伤急救、新生健康讲座等健康宣传教育及培训活动。按季节组织宣传预防传染病的相关知识以及为大型活动（如提前招考试、四六级英语考试、消防演习等）现场提供医疗服务。</w:t>
      </w:r>
    </w:p>
    <w:p w14:paraId="0BCB57B7">
      <w:pPr>
        <w:keepNext w:val="0"/>
        <w:keepLines w:val="0"/>
        <w:pageBreakBefore w:val="0"/>
        <w:widowControl w:val="0"/>
        <w:shd w:val="clear"/>
        <w:kinsoku/>
        <w:wordWrap/>
        <w:overflowPunct/>
        <w:topLinePunct w:val="0"/>
        <w:autoSpaceDE/>
        <w:autoSpaceDN/>
        <w:bidi w:val="0"/>
        <w:adjustRightInd/>
        <w:spacing w:line="3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应做好常见病、多发病和慢性病为重点开展医疗服务工作。如遇突发公共卫生事件，必须做好病人的救护工作同时以书面形式向学院通报。</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应配合</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处理其它突发公共卫生事件（如</w:t>
      </w:r>
      <w:r>
        <w:rPr>
          <w:rFonts w:hint="eastAsia" w:ascii="宋体" w:hAnsi="宋体" w:eastAsia="宋体" w:cs="宋体"/>
          <w:color w:val="auto"/>
          <w:sz w:val="22"/>
          <w:szCs w:val="22"/>
          <w:highlight w:val="none"/>
          <w:lang w:eastAsia="zh-CN"/>
        </w:rPr>
        <w:t>食物中毒、甲流、登革热等传染疾病</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 xml:space="preserve">在遇到学校重大活动或疫情防控需要，现有人员不足时及时派遣医务人员进行支援。 </w:t>
      </w:r>
    </w:p>
    <w:p w14:paraId="7856B64A">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协助</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做好食堂食品卫生安全监督检查工作。</w:t>
      </w:r>
    </w:p>
    <w:p w14:paraId="4A9E795B">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16、证件办理：</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严格执行《中华人民共和国执业医师法》及国务院《医疗机构管理条例》规定，证照要齐全。在提供医疗服务前，</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需将相关医护人员执业证注册在校医务室或多点执业办理在校医务室，</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负责校医务室医疗机构执业许可证的校验、续证、医护人员的执业变更等手续，做到依法执业。</w:t>
      </w:r>
    </w:p>
    <w:p w14:paraId="47AB9D9F">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在经营过程中，要加强职工的教育和管理，要做到语言文明，礼貌待人，优质服务，不论在任何时候，任何理由都不准和师生发生纠纷，有事由校方协调处理。</w:t>
      </w:r>
    </w:p>
    <w:p w14:paraId="551F5A02">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18、中标人在服务期内为采购人师生进行一次急救培训，培训时间、培训人数、培训场地以采购人实际要求为准。</w:t>
      </w:r>
    </w:p>
    <w:p w14:paraId="570A709C">
      <w:pPr>
        <w:keepNext/>
        <w:keepLines/>
        <w:pageBreakBefore w:val="0"/>
        <w:widowControl w:val="0"/>
        <w:shd w:val="clear" w:color="auto"/>
        <w:wordWrap/>
        <w:overflowPunct/>
        <w:topLinePunct w:val="0"/>
        <w:autoSpaceDE/>
        <w:autoSpaceDN/>
        <w:bidi w:val="0"/>
        <w:adjustRightInd/>
        <w:spacing w:line="360" w:lineRule="exact"/>
        <w:textAlignment w:val="auto"/>
        <w:outlineLvl w:val="2"/>
        <w:rPr>
          <w:rFonts w:hint="eastAsia" w:ascii="宋体" w:hAnsi="宋体" w:eastAsia="宋体" w:cs="宋体"/>
          <w:b/>
          <w:bCs/>
          <w:color w:val="auto"/>
          <w:sz w:val="22"/>
          <w:szCs w:val="22"/>
          <w:highlight w:val="none"/>
        </w:rPr>
      </w:pPr>
      <w:bookmarkStart w:id="219" w:name="_Toc8388"/>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、商务要求</w:t>
      </w:r>
    </w:p>
    <w:p w14:paraId="57DE979E">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服务期：</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年，即</w:t>
      </w:r>
      <w:r>
        <w:rPr>
          <w:rFonts w:hint="eastAsia" w:ascii="宋体" w:hAnsi="宋体" w:eastAsia="宋体" w:cs="宋体"/>
          <w:color w:val="auto"/>
          <w:sz w:val="22"/>
          <w:szCs w:val="22"/>
          <w:highlight w:val="none"/>
          <w:u w:val="singl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31</w:t>
      </w:r>
      <w:r>
        <w:rPr>
          <w:rFonts w:hint="eastAsia" w:ascii="宋体" w:hAnsi="宋体" w:eastAsia="宋体" w:cs="宋体"/>
          <w:color w:val="auto"/>
          <w:sz w:val="22"/>
          <w:szCs w:val="22"/>
          <w:highlight w:val="none"/>
        </w:rPr>
        <w:t>日。</w:t>
      </w:r>
    </w:p>
    <w:p w14:paraId="02B17F67">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付款方式：</w:t>
      </w:r>
      <w:r>
        <w:rPr>
          <w:rFonts w:hint="eastAsia" w:ascii="宋体" w:hAnsi="宋体" w:eastAsia="宋体" w:cs="宋体"/>
          <w:color w:val="auto"/>
          <w:sz w:val="22"/>
          <w:szCs w:val="22"/>
          <w:highlight w:val="none"/>
          <w:u w:val="single"/>
        </w:rPr>
        <w:t>在合同签订前，</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须向</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提供合同金额2.5%的履约保证金。如</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在签约前未提交履约保证金则</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有权拒签合同；合同签订后，按照先服务后支付的方式进行支付，每期服务时间为2个月。共分6笔支付，支付时间为每期服务时间满15日内。每笔款项支付前，</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必须开具与支付金额相等的正规有效的增值税普通发票，办理付款手续。履约保证金在服务期满，</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提交交付函和验收申请报告，</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在3个月内安排最终验收，验收合格并确认</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无违约行为后15个工作日内无息返还。</w:t>
      </w:r>
    </w:p>
    <w:p w14:paraId="31A06632">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备注：第3期和第6期服务费，根据考核结果进行支付。</w:t>
      </w:r>
    </w:p>
    <w:p w14:paraId="38B14855">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3、服务</w:t>
      </w:r>
      <w:r>
        <w:rPr>
          <w:rFonts w:hint="eastAsia" w:ascii="宋体" w:hAnsi="宋体" w:eastAsia="宋体" w:cs="宋体"/>
          <w:color w:val="auto"/>
          <w:sz w:val="22"/>
          <w:szCs w:val="22"/>
          <w:highlight w:val="none"/>
        </w:rPr>
        <w:t>地点要求：浙江东方职业技术学院</w:t>
      </w:r>
      <w:r>
        <w:rPr>
          <w:rFonts w:hint="eastAsia" w:ascii="宋体" w:hAnsi="宋体" w:eastAsia="宋体" w:cs="宋体"/>
          <w:color w:val="auto"/>
          <w:sz w:val="22"/>
          <w:szCs w:val="22"/>
          <w:highlight w:val="none"/>
          <w:lang w:val="en-US" w:eastAsia="zh-CN"/>
        </w:rPr>
        <w:t>指定地点</w:t>
      </w:r>
      <w:r>
        <w:rPr>
          <w:rFonts w:hint="eastAsia" w:ascii="宋体" w:hAnsi="宋体" w:eastAsia="宋体" w:cs="宋体"/>
          <w:color w:val="auto"/>
          <w:sz w:val="22"/>
          <w:szCs w:val="22"/>
          <w:highlight w:val="none"/>
        </w:rPr>
        <w:t>。</w:t>
      </w:r>
    </w:p>
    <w:p w14:paraId="768B5159">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4、考核办法、考核细则</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见附件</w:t>
      </w:r>
      <w:r>
        <w:rPr>
          <w:rFonts w:hint="eastAsia" w:ascii="宋体" w:hAnsi="宋体" w:eastAsia="宋体" w:cs="宋体"/>
          <w:color w:val="auto"/>
          <w:sz w:val="22"/>
          <w:szCs w:val="22"/>
          <w:highlight w:val="none"/>
          <w:lang w:val="en-US" w:eastAsia="zh-CN"/>
        </w:rPr>
        <w:t>。</w:t>
      </w:r>
    </w:p>
    <w:p w14:paraId="67F5F953">
      <w:pPr>
        <w:keepNext/>
        <w:keepLines/>
        <w:pageBreakBefore w:val="0"/>
        <w:widowControl w:val="0"/>
        <w:shd w:val="clear" w:color="auto"/>
        <w:wordWrap/>
        <w:overflowPunct/>
        <w:topLinePunct w:val="0"/>
        <w:autoSpaceDE/>
        <w:autoSpaceDN/>
        <w:bidi w:val="0"/>
        <w:adjustRightInd/>
        <w:spacing w:line="360" w:lineRule="exact"/>
        <w:textAlignment w:val="auto"/>
        <w:outlineLvl w:val="2"/>
        <w:rPr>
          <w:rFonts w:hint="eastAsia" w:ascii="宋体" w:hAnsi="宋体" w:eastAsia="宋体" w:cs="宋体"/>
          <w:b/>
          <w:bCs/>
          <w:color w:val="auto"/>
          <w:sz w:val="22"/>
          <w:szCs w:val="22"/>
          <w:highlight w:val="none"/>
        </w:rPr>
      </w:pPr>
      <w:bookmarkStart w:id="220" w:name="_Toc2703"/>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w:t>
      </w:r>
      <w:bookmarkEnd w:id="220"/>
      <w:r>
        <w:rPr>
          <w:rFonts w:hint="eastAsia" w:ascii="宋体" w:hAnsi="宋体" w:eastAsia="宋体" w:cs="宋体"/>
          <w:b/>
          <w:bCs/>
          <w:color w:val="auto"/>
          <w:sz w:val="22"/>
          <w:szCs w:val="22"/>
          <w:highlight w:val="none"/>
        </w:rPr>
        <w:t>技术部分</w:t>
      </w:r>
    </w:p>
    <w:p w14:paraId="1504C97A">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1、采购内容及要求是采购文件的一部分，包括所有条款的具体说明及技术要求，投标供应商需在各自技术资信和商务占优势的基础上对本次采购的所有内容进行报价。</w:t>
      </w:r>
    </w:p>
    <w:p w14:paraId="35086F1D">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2、每个投标供应商必须完成采购内容和合同（基本要求、服务流程、价格和服务）规定义务，不允许只对部分内容进行报价。</w:t>
      </w:r>
    </w:p>
    <w:p w14:paraId="56BE9C5D">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b/>
          <w:bCs/>
          <w:color w:val="auto"/>
          <w:sz w:val="22"/>
          <w:szCs w:val="22"/>
          <w:highlight w:val="none"/>
          <w:u w:val="single"/>
          <w:lang w:val="en-US" w:eastAsia="zh-CN"/>
        </w:rPr>
        <w:t>本次采购设一个标段，投标供应商必须对采购的全部内容进行报价，不允许对标段内的部分内容报价，否则按无效报价处理。</w:t>
      </w:r>
    </w:p>
    <w:p w14:paraId="43B8D215">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4、本次采购的服务所涉及的标准、规范、验收标准、规范，应符合国家有关条例及规范。如有新的标准应采纳新标准。</w:t>
      </w:r>
    </w:p>
    <w:p w14:paraId="3E8303FC">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5、投标供应商需按采购文件的要求完成所有工作。按要求提交所需的无论其是否被明细列在合同文件中的所有资料，提供的产品（服务）必须满足采购文件中提出的相关技术要求。</w:t>
      </w:r>
    </w:p>
    <w:p w14:paraId="18AA2332">
      <w:pPr>
        <w:pageBreakBefore w:val="0"/>
        <w:widowControl w:val="0"/>
        <w:shd w:val="clear" w:color="auto"/>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6、投标供应商提供的成果应是无任何质量缺陷、技术成熟，符合国家现行规范/标准要求。</w:t>
      </w:r>
    </w:p>
    <w:p w14:paraId="23DD6040">
      <w:pPr>
        <w:keepNext/>
        <w:keepLines/>
        <w:pageBreakBefore w:val="0"/>
        <w:widowControl w:val="0"/>
        <w:shd w:val="clear" w:color="auto"/>
        <w:wordWrap/>
        <w:overflowPunct/>
        <w:topLinePunct w:val="0"/>
        <w:autoSpaceDE/>
        <w:autoSpaceDN/>
        <w:bidi w:val="0"/>
        <w:adjustRightInd/>
        <w:spacing w:line="360" w:lineRule="exact"/>
        <w:textAlignment w:val="auto"/>
        <w:outlineLvl w:val="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w:t>
      </w:r>
      <w:bookmarkEnd w:id="219"/>
    </w:p>
    <w:p w14:paraId="58574185">
      <w:pPr>
        <w:pageBreakBefore w:val="0"/>
        <w:widowControl w:val="0"/>
        <w:shd w:val="clear"/>
        <w:wordWrap/>
        <w:overflowPunct/>
        <w:topLinePunct w:val="0"/>
        <w:autoSpaceDE/>
        <w:autoSpaceDN/>
        <w:bidi w:val="0"/>
        <w:adjustRightInd/>
        <w:snapToGrid w:val="0"/>
        <w:spacing w:line="360" w:lineRule="exact"/>
        <w:ind w:firstLine="418" w:firstLineChars="200"/>
        <w:jc w:val="lef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1.带“▲且加下划线”的有关技术和商务条款为实质性条款，投标供应商必须做出实质性响应，否则视为投标无效。</w:t>
      </w:r>
    </w:p>
    <w:p w14:paraId="4C899D1D">
      <w:pPr>
        <w:pageBreakBefore w:val="0"/>
        <w:widowControl w:val="0"/>
        <w:shd w:val="clear"/>
        <w:wordWrap/>
        <w:overflowPunct/>
        <w:topLinePunct w:val="0"/>
        <w:autoSpaceDE/>
        <w:autoSpaceDN/>
        <w:bidi w:val="0"/>
        <w:adjustRightInd/>
        <w:snapToGrid w:val="0"/>
        <w:spacing w:line="360" w:lineRule="exact"/>
        <w:ind w:firstLine="418" w:firstLineChars="200"/>
        <w:jc w:val="lef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2</w:t>
      </w:r>
      <w:r>
        <w:rPr>
          <w:rFonts w:hint="eastAsia" w:ascii="宋体" w:hAnsi="宋体" w:eastAsia="宋体" w:cs="宋体"/>
          <w:b/>
          <w:bCs/>
          <w:color w:val="auto"/>
          <w:spacing w:val="-6"/>
          <w:sz w:val="22"/>
          <w:szCs w:val="22"/>
          <w:highlight w:val="none"/>
        </w:rPr>
        <w:t>.如技术部分中未特别注明需执行的国家相关标准、行业标准、地方标准或者其他标准、规范，则统一执行最新标准、规范。</w:t>
      </w:r>
    </w:p>
    <w:p w14:paraId="23D4C3DD">
      <w:pPr>
        <w:pageBreakBefore w:val="0"/>
        <w:widowControl w:val="0"/>
        <w:shd w:val="clear"/>
        <w:wordWrap/>
        <w:overflowPunct/>
        <w:topLinePunct w:val="0"/>
        <w:autoSpaceDE/>
        <w:autoSpaceDN/>
        <w:bidi w:val="0"/>
        <w:adjustRightInd/>
        <w:snapToGrid w:val="0"/>
        <w:spacing w:line="360" w:lineRule="exact"/>
        <w:ind w:firstLine="418" w:firstLineChars="200"/>
        <w:jc w:val="lef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3</w:t>
      </w:r>
      <w:r>
        <w:rPr>
          <w:rFonts w:hint="eastAsia" w:ascii="宋体" w:hAnsi="宋体" w:eastAsia="宋体" w:cs="宋体"/>
          <w:b/>
          <w:bCs/>
          <w:color w:val="auto"/>
          <w:spacing w:val="-6"/>
          <w:sz w:val="22"/>
          <w:szCs w:val="22"/>
          <w:highlight w:val="none"/>
        </w:rPr>
        <w:t>.技术部分中需要提供的证明材料有有效期的必须在有效期内，否则视为未提供。</w:t>
      </w:r>
    </w:p>
    <w:p w14:paraId="6FAC90C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7211BFD">
      <w:pPr>
        <w:keepNext w:val="0"/>
        <w:keepLines w:val="0"/>
        <w:pageBreakBefore w:val="0"/>
        <w:shd w:val="clear"/>
        <w:kinsoku/>
        <w:wordWrap/>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附件1  服务质量考核标准（满分100分）</w:t>
      </w:r>
    </w:p>
    <w:tbl>
      <w:tblPr>
        <w:tblStyle w:val="33"/>
        <w:tblW w:w="5000" w:type="pct"/>
        <w:tblInd w:w="0" w:type="dxa"/>
        <w:tblLayout w:type="autofit"/>
        <w:tblCellMar>
          <w:top w:w="0" w:type="dxa"/>
          <w:left w:w="108" w:type="dxa"/>
          <w:bottom w:w="0" w:type="dxa"/>
          <w:right w:w="108" w:type="dxa"/>
        </w:tblCellMar>
      </w:tblPr>
      <w:tblGrid>
        <w:gridCol w:w="1285"/>
        <w:gridCol w:w="5258"/>
        <w:gridCol w:w="920"/>
        <w:gridCol w:w="731"/>
        <w:gridCol w:w="1660"/>
      </w:tblGrid>
      <w:tr w14:paraId="17D16344">
        <w:tblPrEx>
          <w:tblCellMar>
            <w:top w:w="0" w:type="dxa"/>
            <w:left w:w="108" w:type="dxa"/>
            <w:bottom w:w="0" w:type="dxa"/>
            <w:right w:w="108" w:type="dxa"/>
          </w:tblCellMar>
        </w:tblPrEx>
        <w:trPr>
          <w:trHeight w:val="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1D6B3A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b/>
                <w:bCs/>
                <w:color w:val="auto"/>
                <w:sz w:val="22"/>
                <w:szCs w:val="22"/>
                <w:highlight w:val="none"/>
              </w:rPr>
              <w:t>考 核 表</w:t>
            </w:r>
          </w:p>
        </w:tc>
      </w:tr>
      <w:tr w14:paraId="10F60EF9">
        <w:tblPrEx>
          <w:tblCellMar>
            <w:top w:w="0" w:type="dxa"/>
            <w:left w:w="108" w:type="dxa"/>
            <w:bottom w:w="0" w:type="dxa"/>
            <w:right w:w="108" w:type="dxa"/>
          </w:tblCellMar>
        </w:tblPrEx>
        <w:trPr>
          <w:trHeight w:val="0" w:hRule="atLeast"/>
        </w:trPr>
        <w:tc>
          <w:tcPr>
            <w:tcW w:w="652" w:type="pct"/>
            <w:tcBorders>
              <w:top w:val="single" w:color="auto" w:sz="4" w:space="0"/>
              <w:left w:val="single" w:color="auto" w:sz="4" w:space="0"/>
              <w:bottom w:val="single" w:color="auto" w:sz="4" w:space="0"/>
              <w:right w:val="single" w:color="auto" w:sz="4" w:space="0"/>
            </w:tcBorders>
            <w:vAlign w:val="center"/>
          </w:tcPr>
          <w:p w14:paraId="69BD0EA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考核项目</w:t>
            </w:r>
          </w:p>
        </w:tc>
        <w:tc>
          <w:tcPr>
            <w:tcW w:w="2668" w:type="pct"/>
            <w:tcBorders>
              <w:top w:val="single" w:color="auto" w:sz="4" w:space="0"/>
              <w:left w:val="nil"/>
              <w:bottom w:val="single" w:color="auto" w:sz="4" w:space="0"/>
              <w:right w:val="single" w:color="auto" w:sz="4" w:space="0"/>
            </w:tcBorders>
            <w:vAlign w:val="center"/>
          </w:tcPr>
          <w:p w14:paraId="09D772F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考核内容</w:t>
            </w:r>
          </w:p>
        </w:tc>
        <w:tc>
          <w:tcPr>
            <w:tcW w:w="467" w:type="pct"/>
            <w:tcBorders>
              <w:top w:val="single" w:color="auto" w:sz="4" w:space="0"/>
              <w:left w:val="nil"/>
              <w:bottom w:val="single" w:color="auto" w:sz="4" w:space="0"/>
              <w:right w:val="single" w:color="auto" w:sz="4" w:space="0"/>
            </w:tcBorders>
            <w:vAlign w:val="center"/>
          </w:tcPr>
          <w:p w14:paraId="0ECF474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分值</w:t>
            </w:r>
          </w:p>
        </w:tc>
        <w:tc>
          <w:tcPr>
            <w:tcW w:w="371" w:type="pct"/>
            <w:tcBorders>
              <w:top w:val="single" w:color="auto" w:sz="4" w:space="0"/>
              <w:left w:val="nil"/>
              <w:bottom w:val="single" w:color="auto" w:sz="4" w:space="0"/>
              <w:right w:val="single" w:color="auto" w:sz="4" w:space="0"/>
            </w:tcBorders>
            <w:vAlign w:val="center"/>
          </w:tcPr>
          <w:p w14:paraId="717A75E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得分</w:t>
            </w:r>
          </w:p>
        </w:tc>
        <w:tc>
          <w:tcPr>
            <w:tcW w:w="839" w:type="pct"/>
            <w:tcBorders>
              <w:top w:val="single" w:color="auto" w:sz="4" w:space="0"/>
              <w:left w:val="nil"/>
              <w:bottom w:val="single" w:color="auto" w:sz="4" w:space="0"/>
              <w:right w:val="single" w:color="auto" w:sz="4" w:space="0"/>
            </w:tcBorders>
            <w:vAlign w:val="center"/>
          </w:tcPr>
          <w:p w14:paraId="57DA05D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14:paraId="4955516D">
        <w:tblPrEx>
          <w:tblCellMar>
            <w:top w:w="0" w:type="dxa"/>
            <w:left w:w="108" w:type="dxa"/>
            <w:bottom w:w="0" w:type="dxa"/>
            <w:right w:w="108" w:type="dxa"/>
          </w:tblCellMar>
        </w:tblPrEx>
        <w:trPr>
          <w:trHeight w:val="0" w:hRule="atLeast"/>
        </w:trPr>
        <w:tc>
          <w:tcPr>
            <w:tcW w:w="652" w:type="pct"/>
            <w:vMerge w:val="restart"/>
            <w:tcBorders>
              <w:top w:val="nil"/>
              <w:left w:val="single" w:color="auto" w:sz="4" w:space="0"/>
              <w:right w:val="single" w:color="auto" w:sz="4" w:space="0"/>
            </w:tcBorders>
            <w:vAlign w:val="center"/>
          </w:tcPr>
          <w:p w14:paraId="0B930E1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劳动纪律（30分）</w:t>
            </w:r>
          </w:p>
        </w:tc>
        <w:tc>
          <w:tcPr>
            <w:tcW w:w="2668" w:type="pct"/>
            <w:tcBorders>
              <w:top w:val="nil"/>
              <w:left w:val="nil"/>
              <w:bottom w:val="single" w:color="auto" w:sz="4" w:space="0"/>
              <w:right w:val="single" w:color="auto" w:sz="4" w:space="0"/>
            </w:tcBorders>
            <w:vAlign w:val="center"/>
          </w:tcPr>
          <w:p w14:paraId="3BEA9D7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1.不迟到、早退、串岗、离岗</w:t>
            </w:r>
          </w:p>
        </w:tc>
        <w:tc>
          <w:tcPr>
            <w:tcW w:w="467" w:type="pct"/>
            <w:tcBorders>
              <w:top w:val="nil"/>
              <w:left w:val="nil"/>
              <w:bottom w:val="single" w:color="auto" w:sz="4" w:space="0"/>
              <w:right w:val="single" w:color="auto" w:sz="4" w:space="0"/>
            </w:tcBorders>
            <w:vAlign w:val="center"/>
          </w:tcPr>
          <w:p w14:paraId="3A0015C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371" w:type="pct"/>
            <w:tcBorders>
              <w:top w:val="nil"/>
              <w:left w:val="nil"/>
              <w:bottom w:val="single" w:color="auto" w:sz="4" w:space="0"/>
              <w:right w:val="single" w:color="auto" w:sz="4" w:space="0"/>
            </w:tcBorders>
            <w:vAlign w:val="center"/>
          </w:tcPr>
          <w:p w14:paraId="5C0AC39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6932C96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136CAE7C">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72D707B5">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7D1E997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2.在岗期间着工作服，仪表整洁</w:t>
            </w:r>
          </w:p>
        </w:tc>
        <w:tc>
          <w:tcPr>
            <w:tcW w:w="467" w:type="pct"/>
            <w:tcBorders>
              <w:top w:val="nil"/>
              <w:left w:val="nil"/>
              <w:bottom w:val="single" w:color="auto" w:sz="4" w:space="0"/>
              <w:right w:val="single" w:color="auto" w:sz="4" w:space="0"/>
            </w:tcBorders>
            <w:vAlign w:val="center"/>
          </w:tcPr>
          <w:p w14:paraId="6A58A4F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274DE1E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21CC851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3BB5A4FD">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7E29F065">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4732DA2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3.交班时保持医务室环境清洁</w:t>
            </w:r>
          </w:p>
        </w:tc>
        <w:tc>
          <w:tcPr>
            <w:tcW w:w="467" w:type="pct"/>
            <w:tcBorders>
              <w:top w:val="nil"/>
              <w:left w:val="nil"/>
              <w:bottom w:val="single" w:color="auto" w:sz="4" w:space="0"/>
              <w:right w:val="single" w:color="auto" w:sz="4" w:space="0"/>
            </w:tcBorders>
            <w:vAlign w:val="center"/>
          </w:tcPr>
          <w:p w14:paraId="4FC624B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240DA5A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72F4785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687EDB4C">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3FA9B0CF">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110C44E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4.按规定参加科室组织的学习培训、会议等活动</w:t>
            </w:r>
          </w:p>
        </w:tc>
        <w:tc>
          <w:tcPr>
            <w:tcW w:w="467" w:type="pct"/>
            <w:tcBorders>
              <w:top w:val="nil"/>
              <w:left w:val="nil"/>
              <w:bottom w:val="single" w:color="auto" w:sz="4" w:space="0"/>
              <w:right w:val="single" w:color="auto" w:sz="4" w:space="0"/>
            </w:tcBorders>
            <w:vAlign w:val="center"/>
          </w:tcPr>
          <w:p w14:paraId="2DD26C2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3C26422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2C74091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2041D253">
        <w:tblPrEx>
          <w:tblCellMar>
            <w:top w:w="0" w:type="dxa"/>
            <w:left w:w="108" w:type="dxa"/>
            <w:bottom w:w="0" w:type="dxa"/>
            <w:right w:w="108" w:type="dxa"/>
          </w:tblCellMar>
        </w:tblPrEx>
        <w:trPr>
          <w:trHeight w:val="0" w:hRule="atLeast"/>
        </w:trPr>
        <w:tc>
          <w:tcPr>
            <w:tcW w:w="652" w:type="pct"/>
            <w:vMerge w:val="continue"/>
            <w:tcBorders>
              <w:left w:val="single" w:color="auto" w:sz="4" w:space="0"/>
              <w:bottom w:val="single" w:color="auto" w:sz="4" w:space="0"/>
              <w:right w:val="single" w:color="auto" w:sz="4" w:space="0"/>
            </w:tcBorders>
            <w:vAlign w:val="center"/>
          </w:tcPr>
          <w:p w14:paraId="4E2702D7">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6969A59F">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r>
              <w:rPr>
                <w:rFonts w:hint="eastAsia" w:ascii="宋体" w:hAnsi="宋体" w:eastAsia="宋体" w:cs="宋体"/>
                <w:bCs/>
                <w:color w:val="auto"/>
                <w:sz w:val="22"/>
                <w:szCs w:val="22"/>
                <w:highlight w:val="none"/>
              </w:rPr>
              <w:t>未遵守防疫要求的或故意违反防疫规定</w:t>
            </w:r>
          </w:p>
        </w:tc>
        <w:tc>
          <w:tcPr>
            <w:tcW w:w="467" w:type="pct"/>
            <w:tcBorders>
              <w:top w:val="nil"/>
              <w:left w:val="nil"/>
              <w:bottom w:val="single" w:color="auto" w:sz="4" w:space="0"/>
              <w:right w:val="single" w:color="auto" w:sz="4" w:space="0"/>
            </w:tcBorders>
            <w:vAlign w:val="center"/>
          </w:tcPr>
          <w:p w14:paraId="427FDE7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71" w:type="pct"/>
            <w:tcBorders>
              <w:top w:val="nil"/>
              <w:left w:val="nil"/>
              <w:bottom w:val="single" w:color="auto" w:sz="4" w:space="0"/>
              <w:right w:val="single" w:color="auto" w:sz="4" w:space="0"/>
            </w:tcBorders>
            <w:vAlign w:val="center"/>
          </w:tcPr>
          <w:p w14:paraId="2E4289E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788E7D2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5C1EE07C">
        <w:tblPrEx>
          <w:tblCellMar>
            <w:top w:w="0" w:type="dxa"/>
            <w:left w:w="108" w:type="dxa"/>
            <w:bottom w:w="0" w:type="dxa"/>
            <w:right w:w="108" w:type="dxa"/>
          </w:tblCellMar>
        </w:tblPrEx>
        <w:trPr>
          <w:trHeight w:val="0" w:hRule="atLeast"/>
        </w:trPr>
        <w:tc>
          <w:tcPr>
            <w:tcW w:w="652" w:type="pct"/>
            <w:vMerge w:val="restart"/>
            <w:tcBorders>
              <w:top w:val="single" w:color="auto" w:sz="4" w:space="0"/>
              <w:left w:val="single" w:color="auto" w:sz="4" w:space="0"/>
              <w:right w:val="single" w:color="auto" w:sz="4" w:space="0"/>
            </w:tcBorders>
            <w:vAlign w:val="center"/>
          </w:tcPr>
          <w:p w14:paraId="136BFFD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b/>
                <w:bCs/>
                <w:color w:val="auto"/>
                <w:kern w:val="0"/>
                <w:sz w:val="22"/>
                <w:szCs w:val="22"/>
                <w:highlight w:val="none"/>
                <w:lang w:bidi="ar"/>
              </w:rPr>
              <w:t>工作质量（45分）</w:t>
            </w:r>
          </w:p>
          <w:p w14:paraId="74648CB5">
            <w:pPr>
              <w:pStyle w:val="14"/>
              <w:keepNext w:val="0"/>
              <w:keepLines w:val="0"/>
              <w:pageBreakBefore w:val="0"/>
              <w:shd w:val="clear"/>
              <w:kinsoku/>
              <w:wordWrap/>
              <w:overflowPunct/>
              <w:topLinePunct w:val="0"/>
              <w:autoSpaceDE/>
              <w:autoSpaceDN/>
              <w:bidi w:val="0"/>
              <w:adjustRightInd/>
              <w:snapToGrid/>
              <w:spacing w:after="0" w:line="360" w:lineRule="exact"/>
              <w:ind w:firstLine="442"/>
              <w:rPr>
                <w:rFonts w:hint="eastAsia" w:ascii="宋体" w:hAnsi="宋体" w:eastAsia="宋体" w:cs="宋体"/>
                <w:b/>
                <w:bCs/>
                <w:color w:val="auto"/>
                <w:kern w:val="0"/>
                <w:sz w:val="22"/>
                <w:szCs w:val="22"/>
                <w:highlight w:val="none"/>
                <w:lang w:bidi="ar"/>
              </w:rPr>
            </w:pPr>
          </w:p>
        </w:tc>
        <w:tc>
          <w:tcPr>
            <w:tcW w:w="2668" w:type="pct"/>
            <w:tcBorders>
              <w:top w:val="nil"/>
              <w:left w:val="nil"/>
              <w:bottom w:val="single" w:color="auto" w:sz="4" w:space="0"/>
              <w:right w:val="single" w:color="auto" w:sz="4" w:space="0"/>
            </w:tcBorders>
            <w:vAlign w:val="center"/>
          </w:tcPr>
          <w:p w14:paraId="6FF1E367">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6.严格执行三查七对、护理操作规范</w:t>
            </w:r>
          </w:p>
        </w:tc>
        <w:tc>
          <w:tcPr>
            <w:tcW w:w="467" w:type="pct"/>
            <w:tcBorders>
              <w:top w:val="nil"/>
              <w:left w:val="nil"/>
              <w:bottom w:val="single" w:color="auto" w:sz="4" w:space="0"/>
              <w:right w:val="single" w:color="auto" w:sz="4" w:space="0"/>
            </w:tcBorders>
            <w:vAlign w:val="center"/>
          </w:tcPr>
          <w:p w14:paraId="6D2BF93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3554BB1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p>
        </w:tc>
        <w:tc>
          <w:tcPr>
            <w:tcW w:w="839" w:type="pct"/>
            <w:tcBorders>
              <w:top w:val="nil"/>
              <w:left w:val="nil"/>
              <w:bottom w:val="single" w:color="auto" w:sz="4" w:space="0"/>
              <w:right w:val="single" w:color="auto" w:sz="4" w:space="0"/>
            </w:tcBorders>
            <w:vAlign w:val="center"/>
          </w:tcPr>
          <w:p w14:paraId="401B400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每发现一次违规扣2.5分</w:t>
            </w:r>
          </w:p>
        </w:tc>
      </w:tr>
      <w:tr w14:paraId="53ED3770">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072FBA9A">
            <w:pPr>
              <w:pStyle w:val="14"/>
              <w:keepNext w:val="0"/>
              <w:keepLines w:val="0"/>
              <w:pageBreakBefore w:val="0"/>
              <w:shd w:val="clear"/>
              <w:kinsoku/>
              <w:wordWrap/>
              <w:overflowPunct/>
              <w:topLinePunct w:val="0"/>
              <w:autoSpaceDE/>
              <w:autoSpaceDN/>
              <w:bidi w:val="0"/>
              <w:adjustRightInd/>
              <w:snapToGrid/>
              <w:spacing w:after="0" w:line="360" w:lineRule="exact"/>
              <w:rPr>
                <w:rFonts w:hint="eastAsia" w:ascii="宋体" w:hAnsi="宋体" w:eastAsia="宋体" w:cs="宋体"/>
                <w:color w:val="auto"/>
                <w:sz w:val="22"/>
                <w:szCs w:val="22"/>
                <w:highlight w:val="none"/>
                <w:lang w:bidi="ar"/>
              </w:rPr>
            </w:pPr>
          </w:p>
        </w:tc>
        <w:tc>
          <w:tcPr>
            <w:tcW w:w="2668" w:type="pct"/>
            <w:tcBorders>
              <w:top w:val="nil"/>
              <w:left w:val="nil"/>
              <w:bottom w:val="single" w:color="auto" w:sz="4" w:space="0"/>
              <w:right w:val="single" w:color="auto" w:sz="4" w:space="0"/>
            </w:tcBorders>
            <w:vAlign w:val="center"/>
          </w:tcPr>
          <w:p w14:paraId="4A0129E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7.按规定消毒灭菌各类物品、并登记</w:t>
            </w:r>
          </w:p>
        </w:tc>
        <w:tc>
          <w:tcPr>
            <w:tcW w:w="467" w:type="pct"/>
            <w:tcBorders>
              <w:top w:val="nil"/>
              <w:left w:val="nil"/>
              <w:bottom w:val="single" w:color="auto" w:sz="4" w:space="0"/>
              <w:right w:val="single" w:color="auto" w:sz="4" w:space="0"/>
            </w:tcBorders>
            <w:vAlign w:val="center"/>
          </w:tcPr>
          <w:p w14:paraId="6225593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5636606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1FF35B9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1110B6D1">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77027D90">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4D0E30F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8. </w:t>
            </w:r>
            <w:r>
              <w:rPr>
                <w:rFonts w:hint="eastAsia" w:ascii="宋体" w:hAnsi="宋体" w:eastAsia="宋体" w:cs="宋体"/>
                <w:bCs/>
                <w:color w:val="auto"/>
                <w:kern w:val="0"/>
                <w:sz w:val="22"/>
                <w:szCs w:val="22"/>
                <w:highlight w:val="none"/>
                <w:lang w:bidi="ar"/>
              </w:rPr>
              <w:t>严格按照《医疗保障基金使用监督管理条例》执行，发生违法违规等处罚</w:t>
            </w:r>
          </w:p>
        </w:tc>
        <w:tc>
          <w:tcPr>
            <w:tcW w:w="467" w:type="pct"/>
            <w:tcBorders>
              <w:top w:val="nil"/>
              <w:left w:val="nil"/>
              <w:bottom w:val="single" w:color="auto" w:sz="4" w:space="0"/>
              <w:right w:val="single" w:color="auto" w:sz="4" w:space="0"/>
            </w:tcBorders>
            <w:vAlign w:val="center"/>
          </w:tcPr>
          <w:p w14:paraId="2B18477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371" w:type="pct"/>
            <w:tcBorders>
              <w:top w:val="nil"/>
              <w:left w:val="nil"/>
              <w:bottom w:val="single" w:color="auto" w:sz="4" w:space="0"/>
              <w:right w:val="single" w:color="auto" w:sz="4" w:space="0"/>
            </w:tcBorders>
            <w:vAlign w:val="center"/>
          </w:tcPr>
          <w:p w14:paraId="50DF9B8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6C529D0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3FF3403E">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1A5896EA">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3FF17A5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9.规范医疗废物处置、存放</w:t>
            </w:r>
          </w:p>
        </w:tc>
        <w:tc>
          <w:tcPr>
            <w:tcW w:w="467" w:type="pct"/>
            <w:tcBorders>
              <w:top w:val="nil"/>
              <w:left w:val="nil"/>
              <w:bottom w:val="single" w:color="auto" w:sz="4" w:space="0"/>
              <w:right w:val="single" w:color="auto" w:sz="4" w:space="0"/>
            </w:tcBorders>
            <w:vAlign w:val="center"/>
          </w:tcPr>
          <w:p w14:paraId="666B390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nil"/>
              <w:left w:val="nil"/>
              <w:bottom w:val="single" w:color="auto" w:sz="4" w:space="0"/>
              <w:right w:val="single" w:color="auto" w:sz="4" w:space="0"/>
            </w:tcBorders>
            <w:vAlign w:val="center"/>
          </w:tcPr>
          <w:p w14:paraId="5D2310F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435471C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5306BC9E">
        <w:tblPrEx>
          <w:tblCellMar>
            <w:top w:w="0" w:type="dxa"/>
            <w:left w:w="108" w:type="dxa"/>
            <w:bottom w:w="0" w:type="dxa"/>
            <w:right w:w="108" w:type="dxa"/>
          </w:tblCellMar>
        </w:tblPrEx>
        <w:trPr>
          <w:trHeight w:val="0" w:hRule="atLeast"/>
        </w:trPr>
        <w:tc>
          <w:tcPr>
            <w:tcW w:w="652" w:type="pct"/>
            <w:vMerge w:val="continue"/>
            <w:tcBorders>
              <w:left w:val="single" w:color="auto" w:sz="4" w:space="0"/>
              <w:right w:val="single" w:color="auto" w:sz="4" w:space="0"/>
            </w:tcBorders>
            <w:vAlign w:val="center"/>
          </w:tcPr>
          <w:p w14:paraId="6F14D8A6">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76BC3AC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 按照医务室制定的工作流程执行，收银工作仔细，帐、药相符，台账清楚</w:t>
            </w:r>
          </w:p>
        </w:tc>
        <w:tc>
          <w:tcPr>
            <w:tcW w:w="467" w:type="pct"/>
            <w:tcBorders>
              <w:top w:val="nil"/>
              <w:left w:val="nil"/>
              <w:bottom w:val="single" w:color="auto" w:sz="4" w:space="0"/>
              <w:right w:val="single" w:color="auto" w:sz="4" w:space="0"/>
            </w:tcBorders>
            <w:vAlign w:val="center"/>
          </w:tcPr>
          <w:p w14:paraId="4F115AD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71" w:type="pct"/>
            <w:tcBorders>
              <w:top w:val="nil"/>
              <w:left w:val="nil"/>
              <w:bottom w:val="single" w:color="auto" w:sz="4" w:space="0"/>
              <w:right w:val="single" w:color="auto" w:sz="4" w:space="0"/>
            </w:tcBorders>
            <w:vAlign w:val="center"/>
          </w:tcPr>
          <w:p w14:paraId="0D95523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nil"/>
              <w:left w:val="nil"/>
              <w:bottom w:val="single" w:color="auto" w:sz="4" w:space="0"/>
              <w:right w:val="single" w:color="auto" w:sz="4" w:space="0"/>
            </w:tcBorders>
            <w:vAlign w:val="center"/>
          </w:tcPr>
          <w:p w14:paraId="6C488DC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04B6E7DC">
        <w:tblPrEx>
          <w:tblCellMar>
            <w:top w:w="0" w:type="dxa"/>
            <w:left w:w="108" w:type="dxa"/>
            <w:bottom w:w="0" w:type="dxa"/>
            <w:right w:w="108" w:type="dxa"/>
          </w:tblCellMar>
        </w:tblPrEx>
        <w:trPr>
          <w:trHeight w:val="0" w:hRule="atLeast"/>
        </w:trPr>
        <w:tc>
          <w:tcPr>
            <w:tcW w:w="652" w:type="pct"/>
            <w:vMerge w:val="continue"/>
            <w:tcBorders>
              <w:left w:val="single" w:color="auto" w:sz="4" w:space="0"/>
              <w:bottom w:val="single" w:color="auto" w:sz="4" w:space="0"/>
              <w:right w:val="single" w:color="auto" w:sz="4" w:space="0"/>
            </w:tcBorders>
            <w:vAlign w:val="center"/>
          </w:tcPr>
          <w:p w14:paraId="7C44094B">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nil"/>
              <w:left w:val="nil"/>
              <w:bottom w:val="single" w:color="auto" w:sz="4" w:space="0"/>
              <w:right w:val="single" w:color="auto" w:sz="4" w:space="0"/>
            </w:tcBorders>
            <w:vAlign w:val="center"/>
          </w:tcPr>
          <w:p w14:paraId="69EB501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bCs/>
                <w:color w:val="auto"/>
                <w:sz w:val="22"/>
                <w:szCs w:val="22"/>
                <w:highlight w:val="none"/>
              </w:rPr>
              <w:t>11.应急事件突发处理不及时、处置不当.</w:t>
            </w:r>
          </w:p>
        </w:tc>
        <w:tc>
          <w:tcPr>
            <w:tcW w:w="467" w:type="pct"/>
            <w:tcBorders>
              <w:top w:val="nil"/>
              <w:left w:val="nil"/>
              <w:bottom w:val="single" w:color="auto" w:sz="4" w:space="0"/>
              <w:right w:val="single" w:color="auto" w:sz="4" w:space="0"/>
            </w:tcBorders>
            <w:vAlign w:val="center"/>
          </w:tcPr>
          <w:p w14:paraId="787A0F7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371" w:type="pct"/>
            <w:tcBorders>
              <w:top w:val="nil"/>
              <w:left w:val="nil"/>
              <w:bottom w:val="single" w:color="auto" w:sz="4" w:space="0"/>
              <w:right w:val="single" w:color="auto" w:sz="4" w:space="0"/>
            </w:tcBorders>
            <w:vAlign w:val="center"/>
          </w:tcPr>
          <w:p w14:paraId="28DE7F8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p>
        </w:tc>
        <w:tc>
          <w:tcPr>
            <w:tcW w:w="839" w:type="pct"/>
            <w:tcBorders>
              <w:top w:val="nil"/>
              <w:left w:val="nil"/>
              <w:bottom w:val="single" w:color="auto" w:sz="4" w:space="0"/>
              <w:right w:val="single" w:color="auto" w:sz="4" w:space="0"/>
            </w:tcBorders>
            <w:vAlign w:val="center"/>
          </w:tcPr>
          <w:p w14:paraId="23019A1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w:t>
            </w:r>
          </w:p>
        </w:tc>
      </w:tr>
      <w:tr w14:paraId="4BD70EBE">
        <w:tblPrEx>
          <w:tblCellMar>
            <w:top w:w="0" w:type="dxa"/>
            <w:left w:w="108" w:type="dxa"/>
            <w:bottom w:w="0" w:type="dxa"/>
            <w:right w:w="108" w:type="dxa"/>
          </w:tblCellMar>
        </w:tblPrEx>
        <w:trPr>
          <w:trHeight w:val="0" w:hRule="atLeast"/>
        </w:trPr>
        <w:tc>
          <w:tcPr>
            <w:tcW w:w="652" w:type="pct"/>
            <w:vMerge w:val="restart"/>
            <w:tcBorders>
              <w:top w:val="single" w:color="auto" w:sz="4" w:space="0"/>
              <w:left w:val="single" w:color="auto" w:sz="4" w:space="0"/>
              <w:bottom w:val="single" w:color="auto" w:sz="4" w:space="0"/>
              <w:right w:val="single" w:color="auto" w:sz="4" w:space="0"/>
            </w:tcBorders>
            <w:vAlign w:val="center"/>
          </w:tcPr>
          <w:p w14:paraId="323F982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服务质量（25分）</w:t>
            </w:r>
          </w:p>
        </w:tc>
        <w:tc>
          <w:tcPr>
            <w:tcW w:w="2668" w:type="pct"/>
            <w:tcBorders>
              <w:top w:val="single" w:color="auto" w:sz="4" w:space="0"/>
              <w:left w:val="single" w:color="auto" w:sz="4" w:space="0"/>
              <w:bottom w:val="single" w:color="auto" w:sz="4" w:space="0"/>
              <w:right w:val="single" w:color="auto" w:sz="4" w:space="0"/>
            </w:tcBorders>
            <w:vAlign w:val="center"/>
          </w:tcPr>
          <w:p w14:paraId="3869376F">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12.对师生态度冷淡、不耐烦</w:t>
            </w:r>
          </w:p>
        </w:tc>
        <w:tc>
          <w:tcPr>
            <w:tcW w:w="467" w:type="pct"/>
            <w:tcBorders>
              <w:top w:val="single" w:color="auto" w:sz="4" w:space="0"/>
              <w:left w:val="single" w:color="auto" w:sz="4" w:space="0"/>
              <w:bottom w:val="single" w:color="auto" w:sz="4" w:space="0"/>
              <w:right w:val="single" w:color="auto" w:sz="4" w:space="0"/>
            </w:tcBorders>
            <w:vAlign w:val="center"/>
          </w:tcPr>
          <w:p w14:paraId="0129566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4089981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3A6B216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4B1AE928">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0D83C5F5">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697537E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13.对患者提出的问题不及时解答或不认真解答</w:t>
            </w:r>
          </w:p>
        </w:tc>
        <w:tc>
          <w:tcPr>
            <w:tcW w:w="467" w:type="pct"/>
            <w:tcBorders>
              <w:top w:val="single" w:color="auto" w:sz="4" w:space="0"/>
              <w:left w:val="single" w:color="auto" w:sz="4" w:space="0"/>
              <w:bottom w:val="single" w:color="auto" w:sz="4" w:space="0"/>
              <w:right w:val="single" w:color="auto" w:sz="4" w:space="0"/>
            </w:tcBorders>
            <w:vAlign w:val="center"/>
          </w:tcPr>
          <w:p w14:paraId="3D2AA2F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1A5E9E7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5D55634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17E5E9FA">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73A744AC">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00F4F7D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14.看病不仔细，敷衍了事</w:t>
            </w:r>
          </w:p>
        </w:tc>
        <w:tc>
          <w:tcPr>
            <w:tcW w:w="467" w:type="pct"/>
            <w:tcBorders>
              <w:top w:val="single" w:color="auto" w:sz="4" w:space="0"/>
              <w:left w:val="single" w:color="auto" w:sz="4" w:space="0"/>
              <w:bottom w:val="single" w:color="auto" w:sz="4" w:space="0"/>
              <w:right w:val="single" w:color="auto" w:sz="4" w:space="0"/>
            </w:tcBorders>
            <w:vAlign w:val="center"/>
          </w:tcPr>
          <w:p w14:paraId="6FC1A99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514FF1B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15B2AEA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每发现一次违规扣5分　</w:t>
            </w:r>
          </w:p>
        </w:tc>
      </w:tr>
      <w:tr w14:paraId="13DA860E">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05566574">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7FF95A0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15.夜里值班期间，态度冷淡，拒诊的，</w:t>
            </w:r>
          </w:p>
        </w:tc>
        <w:tc>
          <w:tcPr>
            <w:tcW w:w="467" w:type="pct"/>
            <w:tcBorders>
              <w:top w:val="single" w:color="auto" w:sz="4" w:space="0"/>
              <w:left w:val="single" w:color="auto" w:sz="4" w:space="0"/>
              <w:bottom w:val="single" w:color="auto" w:sz="4" w:space="0"/>
              <w:right w:val="single" w:color="auto" w:sz="4" w:space="0"/>
            </w:tcBorders>
            <w:vAlign w:val="center"/>
          </w:tcPr>
          <w:p w14:paraId="6726E0C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3972DE9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0DDDE94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每发现一次违规扣2.5分　</w:t>
            </w:r>
          </w:p>
        </w:tc>
      </w:tr>
      <w:tr w14:paraId="7A3ADE06">
        <w:tblPrEx>
          <w:tblCellMar>
            <w:top w:w="0" w:type="dxa"/>
            <w:left w:w="108" w:type="dxa"/>
            <w:bottom w:w="0" w:type="dxa"/>
            <w:right w:w="108" w:type="dxa"/>
          </w:tblCellMar>
        </w:tblPrEx>
        <w:trPr>
          <w:trHeight w:val="0" w:hRule="atLeast"/>
        </w:trPr>
        <w:tc>
          <w:tcPr>
            <w:tcW w:w="652" w:type="pct"/>
            <w:vMerge w:val="continue"/>
            <w:tcBorders>
              <w:top w:val="single" w:color="auto" w:sz="4" w:space="0"/>
              <w:left w:val="single" w:color="auto" w:sz="4" w:space="0"/>
              <w:bottom w:val="single" w:color="auto" w:sz="4" w:space="0"/>
              <w:right w:val="single" w:color="auto" w:sz="4" w:space="0"/>
            </w:tcBorders>
            <w:vAlign w:val="center"/>
          </w:tcPr>
          <w:p w14:paraId="3085484B">
            <w:pPr>
              <w:keepNext w:val="0"/>
              <w:keepLines w:val="0"/>
              <w:pageBreakBefore w:val="0"/>
              <w:shd w:val="clear"/>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2"/>
                <w:szCs w:val="22"/>
                <w:highlight w:val="none"/>
              </w:rPr>
            </w:pPr>
          </w:p>
        </w:tc>
        <w:tc>
          <w:tcPr>
            <w:tcW w:w="2668" w:type="pct"/>
            <w:tcBorders>
              <w:top w:val="single" w:color="auto" w:sz="4" w:space="0"/>
              <w:left w:val="single" w:color="auto" w:sz="4" w:space="0"/>
              <w:bottom w:val="single" w:color="auto" w:sz="4" w:space="0"/>
              <w:right w:val="single" w:color="auto" w:sz="4" w:space="0"/>
            </w:tcBorders>
            <w:vAlign w:val="center"/>
          </w:tcPr>
          <w:p w14:paraId="6E8FF6E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16.被师生或部门投诉，经查实责任在个人</w:t>
            </w:r>
          </w:p>
        </w:tc>
        <w:tc>
          <w:tcPr>
            <w:tcW w:w="467" w:type="pct"/>
            <w:tcBorders>
              <w:top w:val="single" w:color="auto" w:sz="4" w:space="0"/>
              <w:left w:val="single" w:color="auto" w:sz="4" w:space="0"/>
              <w:bottom w:val="single" w:color="auto" w:sz="4" w:space="0"/>
              <w:right w:val="single" w:color="auto" w:sz="4" w:space="0"/>
            </w:tcBorders>
            <w:vAlign w:val="center"/>
          </w:tcPr>
          <w:p w14:paraId="1A07385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371" w:type="pct"/>
            <w:tcBorders>
              <w:top w:val="single" w:color="auto" w:sz="4" w:space="0"/>
              <w:left w:val="single" w:color="auto" w:sz="4" w:space="0"/>
              <w:bottom w:val="single" w:color="auto" w:sz="4" w:space="0"/>
              <w:right w:val="single" w:color="auto" w:sz="4" w:space="0"/>
            </w:tcBorders>
            <w:vAlign w:val="center"/>
          </w:tcPr>
          <w:p w14:paraId="5060ECD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3B5D2D1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每发现一次违规扣2.5分　</w:t>
            </w:r>
          </w:p>
        </w:tc>
      </w:tr>
      <w:tr w14:paraId="7DDC625E">
        <w:tblPrEx>
          <w:tblCellMar>
            <w:top w:w="0" w:type="dxa"/>
            <w:left w:w="108" w:type="dxa"/>
            <w:bottom w:w="0" w:type="dxa"/>
            <w:right w:w="108" w:type="dxa"/>
          </w:tblCellMar>
        </w:tblPrEx>
        <w:trPr>
          <w:trHeight w:val="0" w:hRule="atLeast"/>
        </w:trPr>
        <w:tc>
          <w:tcPr>
            <w:tcW w:w="652" w:type="pct"/>
            <w:tcBorders>
              <w:top w:val="single" w:color="auto" w:sz="4" w:space="0"/>
              <w:left w:val="single" w:color="auto" w:sz="4" w:space="0"/>
              <w:bottom w:val="single" w:color="auto" w:sz="4" w:space="0"/>
              <w:right w:val="single" w:color="auto" w:sz="4" w:space="0"/>
            </w:tcBorders>
            <w:vAlign w:val="center"/>
          </w:tcPr>
          <w:p w14:paraId="2FA9707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总分</w:t>
            </w:r>
          </w:p>
        </w:tc>
        <w:tc>
          <w:tcPr>
            <w:tcW w:w="2668" w:type="pct"/>
            <w:tcBorders>
              <w:top w:val="single" w:color="auto" w:sz="4" w:space="0"/>
              <w:left w:val="single" w:color="auto" w:sz="4" w:space="0"/>
              <w:bottom w:val="single" w:color="auto" w:sz="4" w:space="0"/>
              <w:right w:val="single" w:color="auto" w:sz="4" w:space="0"/>
            </w:tcBorders>
            <w:vAlign w:val="center"/>
          </w:tcPr>
          <w:p w14:paraId="06248EF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467" w:type="pct"/>
            <w:tcBorders>
              <w:top w:val="single" w:color="auto" w:sz="4" w:space="0"/>
              <w:left w:val="single" w:color="auto" w:sz="4" w:space="0"/>
              <w:bottom w:val="single" w:color="auto" w:sz="4" w:space="0"/>
              <w:right w:val="single" w:color="auto" w:sz="4" w:space="0"/>
            </w:tcBorders>
            <w:vAlign w:val="center"/>
          </w:tcPr>
          <w:p w14:paraId="013FAA0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100</w:t>
            </w:r>
          </w:p>
        </w:tc>
        <w:tc>
          <w:tcPr>
            <w:tcW w:w="371" w:type="pct"/>
            <w:tcBorders>
              <w:top w:val="single" w:color="auto" w:sz="4" w:space="0"/>
              <w:left w:val="single" w:color="auto" w:sz="4" w:space="0"/>
              <w:bottom w:val="single" w:color="auto" w:sz="4" w:space="0"/>
              <w:right w:val="single" w:color="auto" w:sz="4" w:space="0"/>
            </w:tcBorders>
            <w:vAlign w:val="center"/>
          </w:tcPr>
          <w:p w14:paraId="3FB6281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c>
          <w:tcPr>
            <w:tcW w:w="839" w:type="pct"/>
            <w:tcBorders>
              <w:top w:val="single" w:color="auto" w:sz="4" w:space="0"/>
              <w:left w:val="single" w:color="auto" w:sz="4" w:space="0"/>
              <w:bottom w:val="single" w:color="auto" w:sz="4" w:space="0"/>
              <w:right w:val="single" w:color="auto" w:sz="4" w:space="0"/>
            </w:tcBorders>
            <w:vAlign w:val="center"/>
          </w:tcPr>
          <w:p w14:paraId="6C082E8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p>
        </w:tc>
      </w:tr>
      <w:tr w14:paraId="19FAC6A1">
        <w:tblPrEx>
          <w:tblCellMar>
            <w:top w:w="0" w:type="dxa"/>
            <w:left w:w="108" w:type="dxa"/>
            <w:bottom w:w="0" w:type="dxa"/>
            <w:right w:w="108" w:type="dxa"/>
          </w:tblCellMar>
        </w:tblPrEx>
        <w:trPr>
          <w:trHeight w:val="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FBA959C">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bidi="ar"/>
              </w:rPr>
              <w:t>考核小组签字：                                    项目负责人签字：</w:t>
            </w:r>
          </w:p>
        </w:tc>
      </w:tr>
    </w:tbl>
    <w:p w14:paraId="403B2F48">
      <w:pPr>
        <w:pStyle w:val="14"/>
        <w:shd w:val="clear"/>
        <w:rPr>
          <w:rFonts w:hint="eastAsia" w:ascii="宋体" w:hAnsi="宋体" w:eastAsia="宋体" w:cs="宋体"/>
          <w:color w:val="auto"/>
          <w:sz w:val="22"/>
          <w:szCs w:val="22"/>
          <w:highlight w:val="none"/>
        </w:rPr>
      </w:pPr>
    </w:p>
    <w:p w14:paraId="5E3AA77B">
      <w:pPr>
        <w:keepNext w:val="0"/>
        <w:keepLines w:val="0"/>
        <w:pageBreakBefore w:val="0"/>
        <w:widowControl w:val="0"/>
        <w:shd w:val="clear"/>
        <w:tabs>
          <w:tab w:val="left" w:pos="54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r>
        <w:rPr>
          <w:rFonts w:hint="eastAsia" w:ascii="宋体" w:hAnsi="宋体" w:eastAsia="宋体" w:cs="宋体"/>
          <w:b/>
          <w:bCs/>
          <w:color w:val="auto"/>
          <w:sz w:val="36"/>
          <w:szCs w:val="36"/>
          <w:highlight w:val="none"/>
          <w:lang w:bidi="ar-SA"/>
        </w:rPr>
        <w:br w:type="page"/>
      </w:r>
      <w:bookmarkStart w:id="221" w:name="_Toc21885"/>
      <w:r>
        <w:rPr>
          <w:rFonts w:hint="eastAsia" w:ascii="宋体" w:hAnsi="宋体" w:eastAsia="宋体" w:cs="宋体"/>
          <w:b/>
          <w:bCs/>
          <w:color w:val="auto"/>
          <w:sz w:val="36"/>
          <w:szCs w:val="36"/>
          <w:highlight w:val="none"/>
          <w:lang w:bidi="ar-SA"/>
        </w:rPr>
        <w:t>第五部分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评标原则及方法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1"/>
    </w:p>
    <w:p w14:paraId="2B2994E8">
      <w:pPr>
        <w:keepNext w:val="0"/>
        <w:keepLines w:val="0"/>
        <w:pageBreakBefore w:val="0"/>
        <w:widowControl w:val="0"/>
        <w:shd w:val="clear"/>
        <w:tabs>
          <w:tab w:val="left" w:pos="2880"/>
        </w:tabs>
        <w:kinsoku/>
        <w:wordWrap/>
        <w:topLinePunct w:val="0"/>
        <w:bidi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》等相关法规特制定以下评标办法。</w:t>
      </w:r>
    </w:p>
    <w:p w14:paraId="0CA41829">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一</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总  则</w:t>
      </w:r>
    </w:p>
    <w:p w14:paraId="3E75F1A0">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14A22DC">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二、评标组织</w:t>
      </w:r>
    </w:p>
    <w:p w14:paraId="17C83A03">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评标工作由采购人依法组建的评标委员会负责，评标全过程由有关部门指导监督。</w:t>
      </w:r>
    </w:p>
    <w:p w14:paraId="4AB407DD">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三、评标办法</w:t>
      </w:r>
    </w:p>
    <w:p w14:paraId="2D6F7D3F">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b/>
          <w:color w:val="auto"/>
          <w:sz w:val="22"/>
          <w:szCs w:val="22"/>
          <w:highlight w:val="none"/>
          <w:lang w:bidi="ar-SA"/>
        </w:rPr>
      </w:pPr>
      <w:r>
        <w:rPr>
          <w:rFonts w:hint="eastAsia" w:ascii="宋体" w:hAnsi="宋体" w:eastAsia="宋体" w:cs="宋体"/>
          <w:color w:val="auto"/>
          <w:sz w:val="22"/>
          <w:szCs w:val="22"/>
          <w:highlight w:val="none"/>
          <w:lang w:bidi="ar-SA"/>
        </w:rPr>
        <w:t>1、本次采购采用百分制综合评分法，</w:t>
      </w:r>
      <w:r>
        <w:rPr>
          <w:rFonts w:hint="eastAsia" w:ascii="宋体" w:hAnsi="宋体" w:eastAsia="宋体" w:cs="宋体"/>
          <w:color w:val="auto"/>
          <w:sz w:val="22"/>
          <w:szCs w:val="22"/>
          <w:highlight w:val="none"/>
          <w:lang w:eastAsia="zh-CN" w:bidi="ar-SA"/>
        </w:rPr>
        <w:t>即在</w:t>
      </w:r>
      <w:r>
        <w:rPr>
          <w:rFonts w:hint="eastAsia" w:ascii="宋体" w:hAnsi="宋体" w:eastAsia="宋体" w:cs="宋体"/>
          <w:color w:val="auto"/>
          <w:sz w:val="22"/>
          <w:szCs w:val="22"/>
          <w:highlight w:val="none"/>
          <w:lang w:bidi="ar-SA"/>
        </w:rPr>
        <w:t>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w:t>
      </w:r>
      <w:r>
        <w:rPr>
          <w:rFonts w:hint="eastAsia" w:ascii="宋体" w:hAnsi="宋体" w:eastAsia="宋体" w:cs="宋体"/>
          <w:color w:val="auto"/>
          <w:sz w:val="22"/>
          <w:szCs w:val="22"/>
          <w:highlight w:val="none"/>
          <w:lang w:val="en-US" w:eastAsia="zh-CN"/>
        </w:rPr>
        <w:t>技术资信分80分、报价分20分。</w:t>
      </w:r>
    </w:p>
    <w:p w14:paraId="6CFFDB35">
      <w:pPr>
        <w:pStyle w:val="16"/>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2、投标截止时间止及评审期间，出现有效投标人不足法定</w:t>
      </w:r>
      <w:r>
        <w:rPr>
          <w:rFonts w:hint="eastAsia" w:ascii="宋体" w:hAnsi="宋体" w:eastAsia="宋体" w:cs="宋体"/>
          <w:b/>
          <w:color w:val="auto"/>
          <w:sz w:val="22"/>
          <w:szCs w:val="22"/>
          <w:highlight w:val="none"/>
          <w:lang w:val="en-US" w:eastAsia="zh-CN" w:bidi="ar-SA"/>
        </w:rPr>
        <w:t>投标家数</w:t>
      </w:r>
      <w:r>
        <w:rPr>
          <w:rFonts w:hint="eastAsia" w:ascii="宋体" w:hAnsi="宋体" w:eastAsia="宋体" w:cs="宋体"/>
          <w:b/>
          <w:color w:val="auto"/>
          <w:sz w:val="22"/>
          <w:szCs w:val="22"/>
          <w:highlight w:val="none"/>
          <w:lang w:bidi="ar-SA"/>
        </w:rPr>
        <w:t>的，应按流标处理。另根据《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lang w:eastAsia="zh-CN" w:bidi="ar-SA"/>
        </w:rPr>
        <w:t>第三十六条</w:t>
      </w:r>
      <w:r>
        <w:rPr>
          <w:rFonts w:hint="eastAsia" w:ascii="宋体" w:hAnsi="宋体" w:eastAsia="宋体" w:cs="宋体"/>
          <w:b/>
          <w:color w:val="auto"/>
          <w:sz w:val="22"/>
          <w:szCs w:val="22"/>
          <w:highlight w:val="none"/>
          <w:lang w:bidi="ar-SA"/>
        </w:rPr>
        <w:t>规定，可以按原采购方式继续进行采购活动，但采购项目第一次评审活动除外。</w:t>
      </w:r>
    </w:p>
    <w:p w14:paraId="2ABEA588">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四</w:t>
      </w:r>
      <w:r>
        <w:rPr>
          <w:rFonts w:hint="eastAsia" w:ascii="宋体" w:hAnsi="宋体" w:eastAsia="宋体" w:cs="宋体"/>
          <w:b/>
          <w:color w:val="auto"/>
          <w:sz w:val="22"/>
          <w:szCs w:val="22"/>
          <w:highlight w:val="none"/>
          <w:lang w:bidi="ar-SA"/>
        </w:rPr>
        <w:t>、评分细则</w:t>
      </w:r>
    </w:p>
    <w:p w14:paraId="34FFA884">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lang w:eastAsia="zh-CN" w:bidi="ar-SA"/>
        </w:rPr>
        <w:t>技术资信</w:t>
      </w:r>
      <w:r>
        <w:rPr>
          <w:rFonts w:hint="eastAsia" w:ascii="宋体" w:hAnsi="宋体" w:eastAsia="宋体" w:cs="宋体"/>
          <w:b/>
          <w:color w:val="auto"/>
          <w:sz w:val="22"/>
          <w:szCs w:val="22"/>
          <w:highlight w:val="none"/>
          <w:lang w:bidi="ar-SA"/>
        </w:rPr>
        <w:t>分的评定</w:t>
      </w:r>
      <w:r>
        <w:rPr>
          <w:rFonts w:hint="eastAsia" w:ascii="宋体" w:hAnsi="宋体" w:eastAsia="宋体" w:cs="宋体"/>
          <w:color w:val="auto"/>
          <w:sz w:val="22"/>
          <w:szCs w:val="22"/>
          <w:highlight w:val="none"/>
          <w:lang w:val="en-US" w:eastAsia="zh-CN"/>
        </w:rPr>
        <w:t xml:space="preserve">（80分） </w:t>
      </w:r>
    </w:p>
    <w:p w14:paraId="6D473DD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评分由评委成员按下列评分细则中的评分项目进行统一评判打分，并记名。评标委员会对各投标人评分的算术平均值为各投标人的</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分最终得分（小数点后按四舍五入保留2位）。</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71"/>
        <w:gridCol w:w="1033"/>
        <w:gridCol w:w="7060"/>
      </w:tblGrid>
      <w:tr w14:paraId="3D22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99" w:type="pct"/>
            <w:shd w:val="clear" w:color="auto" w:fill="auto"/>
            <w:vAlign w:val="center"/>
          </w:tcPr>
          <w:p w14:paraId="6F2D60B6">
            <w:pPr>
              <w:keepNext w:val="0"/>
              <w:keepLines w:val="0"/>
              <w:pageBreakBefore w:val="0"/>
              <w:widowControl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序号</w:t>
            </w:r>
          </w:p>
        </w:tc>
        <w:tc>
          <w:tcPr>
            <w:tcW w:w="594" w:type="pct"/>
            <w:shd w:val="clear" w:color="auto" w:fill="auto"/>
            <w:vAlign w:val="center"/>
          </w:tcPr>
          <w:p w14:paraId="05FAC044">
            <w:pPr>
              <w:keepNext w:val="0"/>
              <w:keepLines w:val="0"/>
              <w:pageBreakBefore w:val="0"/>
              <w:widowControl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评审项目</w:t>
            </w:r>
          </w:p>
        </w:tc>
        <w:tc>
          <w:tcPr>
            <w:tcW w:w="524" w:type="pct"/>
            <w:shd w:val="clear" w:color="auto" w:fill="auto"/>
            <w:vAlign w:val="center"/>
          </w:tcPr>
          <w:p w14:paraId="1C419CAB">
            <w:pPr>
              <w:keepNext w:val="0"/>
              <w:keepLines w:val="0"/>
              <w:pageBreakBefore w:val="0"/>
              <w:widowControl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分值</w:t>
            </w:r>
          </w:p>
        </w:tc>
        <w:tc>
          <w:tcPr>
            <w:tcW w:w="3581" w:type="pct"/>
            <w:shd w:val="clear" w:color="auto" w:fill="auto"/>
            <w:vAlign w:val="center"/>
          </w:tcPr>
          <w:p w14:paraId="4A26CEA9">
            <w:pPr>
              <w:keepNext w:val="0"/>
              <w:keepLines w:val="0"/>
              <w:pageBreakBefore w:val="0"/>
              <w:widowControl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评分细则</w:t>
            </w:r>
          </w:p>
        </w:tc>
      </w:tr>
      <w:tr w14:paraId="32F9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restart"/>
            <w:vAlign w:val="center"/>
          </w:tcPr>
          <w:p w14:paraId="651886B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594" w:type="pct"/>
            <w:vMerge w:val="restart"/>
            <w:vAlign w:val="center"/>
          </w:tcPr>
          <w:p w14:paraId="123A6D1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实力（</w:t>
            </w:r>
            <w:r>
              <w:rPr>
                <w:rFonts w:hint="eastAsia" w:ascii="宋体" w:hAnsi="宋体" w:eastAsia="宋体" w:cs="宋体"/>
                <w:bCs/>
                <w:color w:val="auto"/>
                <w:sz w:val="22"/>
                <w:szCs w:val="22"/>
                <w:highlight w:val="none"/>
                <w:lang w:val="en-US" w:eastAsia="zh-CN"/>
              </w:rPr>
              <w:t>22分</w:t>
            </w:r>
            <w:r>
              <w:rPr>
                <w:rFonts w:hint="eastAsia" w:ascii="宋体" w:hAnsi="宋体" w:eastAsia="宋体" w:cs="宋体"/>
                <w:bCs/>
                <w:color w:val="auto"/>
                <w:sz w:val="22"/>
                <w:szCs w:val="22"/>
                <w:highlight w:val="none"/>
              </w:rPr>
              <w:t>）</w:t>
            </w:r>
          </w:p>
        </w:tc>
        <w:tc>
          <w:tcPr>
            <w:tcW w:w="524" w:type="pct"/>
            <w:vAlign w:val="center"/>
          </w:tcPr>
          <w:p w14:paraId="54E881F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5分</w:t>
            </w:r>
          </w:p>
        </w:tc>
        <w:tc>
          <w:tcPr>
            <w:tcW w:w="3581" w:type="pct"/>
            <w:vAlign w:val="center"/>
          </w:tcPr>
          <w:p w14:paraId="01A1DBC5">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综合实力如相关医疗行业资质，从业经验等</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r>
      <w:tr w14:paraId="79F2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1BE4A6B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1F72E40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24" w:type="pct"/>
            <w:vAlign w:val="center"/>
          </w:tcPr>
          <w:p w14:paraId="1FB70993">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5分</w:t>
            </w:r>
          </w:p>
        </w:tc>
        <w:tc>
          <w:tcPr>
            <w:tcW w:w="3581" w:type="pct"/>
            <w:vAlign w:val="center"/>
          </w:tcPr>
          <w:p w14:paraId="39C20E7E">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医疗机构科室设置齐全，其中：</w:t>
            </w:r>
          </w:p>
          <w:p w14:paraId="37152212">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（1）设有内科、外科和妇产科的，每有1类科室得1分，最多得3分；</w:t>
            </w:r>
          </w:p>
          <w:p w14:paraId="66B632F2">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（2）设有精神卫生科的，得2分。</w:t>
            </w:r>
          </w:p>
          <w:p w14:paraId="41991AF3">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
                <w:bCs w:val="0"/>
                <w:color w:val="auto"/>
                <w:sz w:val="22"/>
                <w:szCs w:val="22"/>
                <w:highlight w:val="none"/>
              </w:rPr>
              <w:t>注：须提供设置科室的佐证材料</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如</w:t>
            </w:r>
            <w:r>
              <w:rPr>
                <w:rFonts w:hint="eastAsia" w:ascii="宋体" w:hAnsi="宋体" w:eastAsia="宋体" w:cs="宋体"/>
                <w:b/>
                <w:bCs w:val="0"/>
                <w:color w:val="auto"/>
                <w:sz w:val="22"/>
                <w:szCs w:val="22"/>
                <w:highlight w:val="none"/>
              </w:rPr>
              <w:t>照片等</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否则不得分。</w:t>
            </w:r>
          </w:p>
        </w:tc>
      </w:tr>
      <w:tr w14:paraId="254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10FA15E3">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5FF942DC">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24" w:type="pct"/>
            <w:shd w:val="clear" w:color="auto" w:fill="auto"/>
            <w:vAlign w:val="center"/>
          </w:tcPr>
          <w:p w14:paraId="607548E1">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color w:val="auto"/>
                <w:sz w:val="22"/>
                <w:szCs w:val="22"/>
                <w:highlight w:val="none"/>
              </w:rPr>
              <w:t>6分</w:t>
            </w:r>
          </w:p>
        </w:tc>
        <w:tc>
          <w:tcPr>
            <w:tcW w:w="3581" w:type="pct"/>
            <w:shd w:val="clear" w:color="auto" w:fill="auto"/>
            <w:vAlign w:val="center"/>
          </w:tcPr>
          <w:p w14:paraId="2F20CC70">
            <w:pPr>
              <w:keepNext w:val="0"/>
              <w:keepLines w:val="0"/>
              <w:pageBreakBefore w:val="0"/>
              <w:widowControl w:val="0"/>
              <w:shd w:val="clear"/>
              <w:kinsoku/>
              <w:wordWrap/>
              <w:overflowPunct/>
              <w:topLinePunct w:val="0"/>
              <w:autoSpaceDE w:val="0"/>
              <w:autoSpaceDN w:val="0"/>
              <w:bidi w:val="0"/>
              <w:snapToGri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医疗机构技能人才配备情况：</w:t>
            </w:r>
          </w:p>
          <w:p w14:paraId="4A9E397F">
            <w:pPr>
              <w:keepNext w:val="0"/>
              <w:keepLines w:val="0"/>
              <w:pageBreakBefore w:val="0"/>
              <w:widowControl w:val="0"/>
              <w:shd w:val="clear"/>
              <w:kinsoku/>
              <w:wordWrap/>
              <w:overflowPunct/>
              <w:topLinePunct w:val="0"/>
              <w:autoSpaceDE w:val="0"/>
              <w:autoSpaceDN w:val="0"/>
              <w:bidi w:val="0"/>
              <w:snapToGri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投标人员工具有</w:t>
            </w:r>
            <w:r>
              <w:rPr>
                <w:rFonts w:hint="eastAsia" w:ascii="宋体" w:hAnsi="宋体" w:eastAsia="宋体" w:cs="宋体"/>
                <w:color w:val="auto"/>
                <w:sz w:val="22"/>
                <w:szCs w:val="22"/>
                <w:highlight w:val="none"/>
              </w:rPr>
              <w:t>浙江省红十字会一级应急救护培训师，每提供一个证书的得2分，本项最高为6分。</w:t>
            </w:r>
          </w:p>
          <w:p w14:paraId="54AA8A0B">
            <w:pPr>
              <w:pStyle w:val="67"/>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注：须提供证书复印件加盖投标人公章，以及在投标人单位投标截止时间前近3个月（不含投标截止时间当月）任意1个月的社保证明复印件加盖投标人公章，以上二者缺一不可，否则不得分。</w:t>
            </w:r>
          </w:p>
        </w:tc>
      </w:tr>
      <w:tr w14:paraId="55E7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70AE1DC0">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32EB1805">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24" w:type="pct"/>
            <w:vAlign w:val="center"/>
          </w:tcPr>
          <w:p w14:paraId="1C78D57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6分</w:t>
            </w:r>
          </w:p>
        </w:tc>
        <w:tc>
          <w:tcPr>
            <w:tcW w:w="3581" w:type="pct"/>
            <w:vAlign w:val="center"/>
          </w:tcPr>
          <w:p w14:paraId="4826657D">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医疗机构硬件设备情况：</w:t>
            </w:r>
          </w:p>
          <w:p w14:paraId="01C05C37">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根据各投标人医疗机构具有的乙类大型医用设备（如磁共振、CT等大型设备）的配备情况，每配备一台大型乙类设备得1分，最多得6分。</w:t>
            </w:r>
          </w:p>
          <w:p w14:paraId="58DC2C7A">
            <w:pPr>
              <w:pStyle w:val="13"/>
              <w:keepNext w:val="0"/>
              <w:keepLines w:val="0"/>
              <w:pageBreakBefore w:val="0"/>
              <w:widowControl w:val="0"/>
              <w:shd w:val="clear"/>
              <w:kinsoku/>
              <w:wordWrap/>
              <w:overflowPunct/>
              <w:topLinePunct w:val="0"/>
              <w:bidi w:val="0"/>
              <w:snapToGrid/>
              <w:spacing w:line="360" w:lineRule="exact"/>
              <w:ind w:left="0" w:firstLine="0" w:firstLineChars="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须提供设备的照片、属于乙类大型医用设备的证明材料及购买发票等证明材料复印件加盖投标人公章</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否则不得分。</w:t>
            </w:r>
          </w:p>
        </w:tc>
      </w:tr>
      <w:tr w14:paraId="755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restart"/>
            <w:vAlign w:val="center"/>
          </w:tcPr>
          <w:p w14:paraId="3F5B7CD1">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594" w:type="pct"/>
            <w:vMerge w:val="restart"/>
            <w:vAlign w:val="center"/>
          </w:tcPr>
          <w:p w14:paraId="77CAD2A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业绩及业主方评价</w:t>
            </w:r>
          </w:p>
          <w:p w14:paraId="46CD266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（2分）</w:t>
            </w:r>
          </w:p>
        </w:tc>
        <w:tc>
          <w:tcPr>
            <w:tcW w:w="524" w:type="pct"/>
            <w:vAlign w:val="center"/>
          </w:tcPr>
          <w:p w14:paraId="51D4B8E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1分</w:t>
            </w:r>
          </w:p>
        </w:tc>
        <w:tc>
          <w:tcPr>
            <w:tcW w:w="3581" w:type="pct"/>
            <w:vAlign w:val="center"/>
          </w:tcPr>
          <w:p w14:paraId="0778A4E1">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同类项目业绩：</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自2022年1月1日以来（以合同签订时间为准）同类项目业绩：每提供1份合同业绩得1分，最高得1分。</w:t>
            </w:r>
            <w:r>
              <w:rPr>
                <w:rFonts w:hint="eastAsia" w:ascii="宋体" w:hAnsi="宋体" w:eastAsia="宋体" w:cs="宋体"/>
                <w:b/>
                <w:bCs/>
                <w:color w:val="auto"/>
                <w:spacing w:val="0"/>
                <w:kern w:val="0"/>
                <w:sz w:val="22"/>
                <w:szCs w:val="22"/>
                <w:highlight w:val="none"/>
              </w:rPr>
              <w:t>注：须提供</w:t>
            </w:r>
            <w:r>
              <w:rPr>
                <w:rFonts w:hint="eastAsia" w:ascii="宋体" w:hAnsi="宋体" w:eastAsia="宋体" w:cs="宋体"/>
                <w:b/>
                <w:bCs/>
                <w:color w:val="auto"/>
                <w:spacing w:val="0"/>
                <w:kern w:val="0"/>
                <w:sz w:val="22"/>
                <w:szCs w:val="22"/>
                <w:highlight w:val="none"/>
                <w:lang w:val="en-US" w:eastAsia="zh-CN"/>
              </w:rPr>
              <w:t>完整</w:t>
            </w:r>
            <w:r>
              <w:rPr>
                <w:rFonts w:hint="eastAsia" w:ascii="宋体" w:hAnsi="宋体" w:eastAsia="宋体" w:cs="宋体"/>
                <w:b/>
                <w:bCs/>
                <w:color w:val="auto"/>
                <w:spacing w:val="0"/>
                <w:kern w:val="0"/>
                <w:sz w:val="22"/>
                <w:szCs w:val="22"/>
                <w:highlight w:val="none"/>
              </w:rPr>
              <w:t>合同</w:t>
            </w:r>
            <w:r>
              <w:rPr>
                <w:rFonts w:hint="eastAsia" w:ascii="宋体" w:hAnsi="宋体" w:eastAsia="宋体" w:cs="宋体"/>
                <w:b/>
                <w:bCs/>
                <w:color w:val="auto"/>
                <w:spacing w:val="0"/>
                <w:kern w:val="0"/>
                <w:sz w:val="22"/>
                <w:szCs w:val="22"/>
                <w:highlight w:val="none"/>
                <w:lang w:eastAsia="zh-CN"/>
              </w:rPr>
              <w:t>复印件</w:t>
            </w:r>
            <w:r>
              <w:rPr>
                <w:rFonts w:hint="eastAsia" w:ascii="宋体" w:hAnsi="宋体" w:eastAsia="宋体" w:cs="宋体"/>
                <w:b/>
                <w:bCs/>
                <w:color w:val="auto"/>
                <w:spacing w:val="0"/>
                <w:kern w:val="0"/>
                <w:sz w:val="22"/>
                <w:szCs w:val="22"/>
                <w:highlight w:val="none"/>
              </w:rPr>
              <w:t>加盖</w:t>
            </w:r>
            <w:r>
              <w:rPr>
                <w:rFonts w:hint="eastAsia" w:ascii="宋体" w:hAnsi="宋体" w:eastAsia="宋体" w:cs="宋体"/>
                <w:b/>
                <w:bCs/>
                <w:color w:val="auto"/>
                <w:spacing w:val="0"/>
                <w:kern w:val="0"/>
                <w:sz w:val="22"/>
                <w:szCs w:val="22"/>
                <w:highlight w:val="none"/>
                <w:lang w:val="en-US" w:eastAsia="zh-CN"/>
              </w:rPr>
              <w:t>投标人</w:t>
            </w:r>
            <w:r>
              <w:rPr>
                <w:rFonts w:hint="eastAsia" w:ascii="宋体" w:hAnsi="宋体" w:eastAsia="宋体" w:cs="宋体"/>
                <w:b/>
                <w:bCs/>
                <w:color w:val="auto"/>
                <w:spacing w:val="0"/>
                <w:kern w:val="0"/>
                <w:sz w:val="22"/>
                <w:szCs w:val="22"/>
                <w:highlight w:val="none"/>
              </w:rPr>
              <w:t>公章，否则不得分。</w:t>
            </w:r>
          </w:p>
        </w:tc>
      </w:tr>
      <w:tr w14:paraId="640D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2265F52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5F39564E">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24" w:type="pct"/>
            <w:vAlign w:val="center"/>
          </w:tcPr>
          <w:p w14:paraId="7C9501A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1分</w:t>
            </w:r>
          </w:p>
        </w:tc>
        <w:tc>
          <w:tcPr>
            <w:tcW w:w="3581" w:type="pct"/>
            <w:vAlign w:val="center"/>
          </w:tcPr>
          <w:p w14:paraId="7D1E7566">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kern w:val="0"/>
                <w:sz w:val="22"/>
                <w:szCs w:val="22"/>
                <w:highlight w:val="none"/>
                <w:lang w:eastAsia="zh-CN"/>
              </w:rPr>
              <w:t>投标人</w:t>
            </w:r>
            <w:r>
              <w:rPr>
                <w:rFonts w:hint="eastAsia" w:ascii="宋体" w:hAnsi="宋体" w:eastAsia="宋体" w:cs="宋体"/>
                <w:bCs/>
                <w:color w:val="auto"/>
                <w:sz w:val="22"/>
                <w:szCs w:val="22"/>
                <w:highlight w:val="none"/>
              </w:rPr>
              <w:t>需提供同类项目（</w:t>
            </w:r>
            <w:r>
              <w:rPr>
                <w:rFonts w:hint="eastAsia" w:ascii="宋体" w:hAnsi="宋体" w:eastAsia="宋体" w:cs="宋体"/>
                <w:bCs/>
                <w:color w:val="auto"/>
                <w:sz w:val="22"/>
                <w:szCs w:val="22"/>
                <w:highlight w:val="none"/>
                <w:lang w:val="en-US" w:eastAsia="zh-CN"/>
              </w:rPr>
              <w:t>与</w:t>
            </w:r>
            <w:r>
              <w:rPr>
                <w:rFonts w:hint="eastAsia" w:ascii="宋体" w:hAnsi="宋体" w:eastAsia="宋体" w:cs="宋体"/>
                <w:bCs/>
                <w:color w:val="auto"/>
                <w:sz w:val="22"/>
                <w:szCs w:val="22"/>
                <w:highlight w:val="none"/>
              </w:rPr>
              <w:t>上方同类项目业绩对应项目）业主评价情况的说明，并由业主方提供使用反馈证明，反馈总体评价正面得1分。</w:t>
            </w:r>
            <w:r>
              <w:rPr>
                <w:rFonts w:hint="eastAsia" w:ascii="宋体" w:hAnsi="宋体" w:eastAsia="宋体" w:cs="宋体"/>
                <w:b/>
                <w:bCs w:val="0"/>
                <w:color w:val="auto"/>
                <w:sz w:val="22"/>
                <w:szCs w:val="22"/>
                <w:highlight w:val="none"/>
                <w:lang w:val="en-US" w:eastAsia="zh-CN"/>
              </w:rPr>
              <w:t>注：须提供</w:t>
            </w:r>
            <w:r>
              <w:rPr>
                <w:rFonts w:hint="eastAsia" w:ascii="宋体" w:hAnsi="宋体" w:eastAsia="宋体" w:cs="宋体"/>
                <w:b/>
                <w:bCs w:val="0"/>
                <w:color w:val="auto"/>
                <w:sz w:val="22"/>
                <w:szCs w:val="22"/>
                <w:highlight w:val="none"/>
              </w:rPr>
              <w:t>盖有业主方公章证明文件</w:t>
            </w:r>
            <w:r>
              <w:rPr>
                <w:rFonts w:hint="eastAsia" w:ascii="宋体" w:hAnsi="宋体" w:eastAsia="宋体" w:cs="宋体"/>
                <w:b/>
                <w:bCs w:val="0"/>
                <w:color w:val="auto"/>
                <w:sz w:val="22"/>
                <w:szCs w:val="22"/>
                <w:highlight w:val="none"/>
                <w:lang w:eastAsia="zh-CN"/>
              </w:rPr>
              <w:t>复印件</w:t>
            </w:r>
            <w:r>
              <w:rPr>
                <w:rFonts w:hint="eastAsia" w:ascii="宋体" w:hAnsi="宋体" w:eastAsia="宋体" w:cs="宋体"/>
                <w:b/>
                <w:bCs w:val="0"/>
                <w:color w:val="auto"/>
                <w:sz w:val="22"/>
                <w:szCs w:val="22"/>
                <w:highlight w:val="none"/>
              </w:rPr>
              <w:t>加盖</w:t>
            </w:r>
            <w:r>
              <w:rPr>
                <w:rFonts w:hint="eastAsia" w:ascii="宋体" w:hAnsi="宋体" w:eastAsia="宋体" w:cs="宋体"/>
                <w:b/>
                <w:bCs w:val="0"/>
                <w:color w:val="auto"/>
                <w:sz w:val="22"/>
                <w:szCs w:val="22"/>
                <w:highlight w:val="none"/>
                <w:lang w:val="en-US" w:eastAsia="zh-CN"/>
              </w:rPr>
              <w:t>投标人</w:t>
            </w:r>
            <w:r>
              <w:rPr>
                <w:rFonts w:hint="eastAsia" w:ascii="宋体" w:hAnsi="宋体" w:eastAsia="宋体" w:cs="宋体"/>
                <w:b/>
                <w:bCs w:val="0"/>
                <w:color w:val="auto"/>
                <w:sz w:val="22"/>
                <w:szCs w:val="22"/>
                <w:highlight w:val="none"/>
              </w:rPr>
              <w:t>公章，未提供不得分。</w:t>
            </w:r>
          </w:p>
        </w:tc>
      </w:tr>
      <w:tr w14:paraId="333C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restart"/>
            <w:vAlign w:val="center"/>
          </w:tcPr>
          <w:p w14:paraId="4A289169">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594" w:type="pct"/>
            <w:vMerge w:val="restart"/>
            <w:vAlign w:val="center"/>
          </w:tcPr>
          <w:p w14:paraId="0EADC1E3">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技术部分</w:t>
            </w:r>
          </w:p>
          <w:p w14:paraId="45FBB3F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39</w:t>
            </w:r>
            <w:r>
              <w:rPr>
                <w:rFonts w:hint="eastAsia" w:ascii="宋体" w:hAnsi="宋体" w:eastAsia="宋体" w:cs="宋体"/>
                <w:bCs/>
                <w:color w:val="auto"/>
                <w:sz w:val="22"/>
                <w:szCs w:val="22"/>
                <w:highlight w:val="none"/>
              </w:rPr>
              <w:t>分）</w:t>
            </w:r>
          </w:p>
        </w:tc>
        <w:tc>
          <w:tcPr>
            <w:tcW w:w="524" w:type="pct"/>
            <w:vAlign w:val="center"/>
          </w:tcPr>
          <w:p w14:paraId="16A13631">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0-8</w:t>
            </w:r>
            <w:r>
              <w:rPr>
                <w:rFonts w:hint="eastAsia" w:ascii="宋体" w:hAnsi="宋体" w:eastAsia="宋体" w:cs="宋体"/>
                <w:bCs/>
                <w:color w:val="auto"/>
                <w:sz w:val="22"/>
                <w:szCs w:val="22"/>
                <w:highlight w:val="none"/>
              </w:rPr>
              <w:t>分</w:t>
            </w:r>
          </w:p>
        </w:tc>
        <w:tc>
          <w:tcPr>
            <w:tcW w:w="3581" w:type="pct"/>
            <w:vAlign w:val="center"/>
          </w:tcPr>
          <w:p w14:paraId="7B2A41E6">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基本医疗服务方案</w:t>
            </w:r>
          </w:p>
          <w:p w14:paraId="337F0F8A">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根据投标人的普通门诊、急重病诊治与转院、配备基本医疗设备、药品与耗材、日常预防保健与健康教育课程（心理健康教育等）或讲座等方案</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评分范围：8；7；6；5；4；3；2；1；0</w:t>
            </w:r>
            <w:r>
              <w:rPr>
                <w:rFonts w:hint="eastAsia" w:ascii="宋体" w:hAnsi="宋体" w:eastAsia="宋体" w:cs="宋体"/>
                <w:color w:val="auto"/>
                <w:sz w:val="22"/>
                <w:szCs w:val="22"/>
                <w:highlight w:val="none"/>
                <w:lang w:eastAsia="zh-CN"/>
              </w:rPr>
              <w:t>）</w:t>
            </w:r>
          </w:p>
        </w:tc>
      </w:tr>
      <w:tr w14:paraId="566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123B0EBB">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68B4F327">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p>
        </w:tc>
        <w:tc>
          <w:tcPr>
            <w:tcW w:w="524" w:type="pct"/>
            <w:vAlign w:val="center"/>
          </w:tcPr>
          <w:p w14:paraId="084ABB5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0-8</w:t>
            </w:r>
            <w:r>
              <w:rPr>
                <w:rFonts w:hint="eastAsia" w:ascii="宋体" w:hAnsi="宋体" w:eastAsia="宋体" w:cs="宋体"/>
                <w:bCs/>
                <w:color w:val="auto"/>
                <w:sz w:val="22"/>
                <w:szCs w:val="22"/>
                <w:highlight w:val="none"/>
              </w:rPr>
              <w:t>分</w:t>
            </w:r>
          </w:p>
        </w:tc>
        <w:tc>
          <w:tcPr>
            <w:tcW w:w="3581" w:type="pct"/>
            <w:vAlign w:val="center"/>
          </w:tcPr>
          <w:p w14:paraId="2E1876F9">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重点医疗服务方案</w:t>
            </w:r>
          </w:p>
          <w:p w14:paraId="6B919076">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根据投标人的传染病防控（含肺结核、艾滋病防治）、突发应急救治、公共卫生应急方案、学校大型活动（含新生军训、运动会、招生考试）等医疗服务保障方案</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评分范围：8；7；6；5；4；3；2；1；0</w:t>
            </w:r>
            <w:r>
              <w:rPr>
                <w:rFonts w:hint="eastAsia" w:ascii="宋体" w:hAnsi="宋体" w:eastAsia="宋体" w:cs="宋体"/>
                <w:color w:val="auto"/>
                <w:sz w:val="22"/>
                <w:szCs w:val="22"/>
                <w:highlight w:val="none"/>
                <w:lang w:eastAsia="zh-CN"/>
              </w:rPr>
              <w:t>）</w:t>
            </w:r>
          </w:p>
        </w:tc>
      </w:tr>
      <w:tr w14:paraId="284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08C45122">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38A8249C">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p>
        </w:tc>
        <w:tc>
          <w:tcPr>
            <w:tcW w:w="524" w:type="pct"/>
            <w:vAlign w:val="center"/>
          </w:tcPr>
          <w:p w14:paraId="6424F50C">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0-7</w:t>
            </w:r>
            <w:r>
              <w:rPr>
                <w:rFonts w:hint="eastAsia" w:ascii="宋体" w:hAnsi="宋体" w:eastAsia="宋体" w:cs="宋体"/>
                <w:bCs/>
                <w:color w:val="auto"/>
                <w:sz w:val="22"/>
                <w:szCs w:val="22"/>
                <w:highlight w:val="none"/>
              </w:rPr>
              <w:t>分</w:t>
            </w:r>
          </w:p>
        </w:tc>
        <w:tc>
          <w:tcPr>
            <w:tcW w:w="3581" w:type="pct"/>
            <w:vAlign w:val="center"/>
          </w:tcPr>
          <w:p w14:paraId="0F2749DC">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管理制度 </w:t>
            </w:r>
          </w:p>
          <w:p w14:paraId="0F802D26">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根据投标人针对本项目的管理制度</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评分范围：7；6；5；4；3；2；1；0</w:t>
            </w:r>
            <w:r>
              <w:rPr>
                <w:rFonts w:hint="eastAsia" w:ascii="宋体" w:hAnsi="宋体" w:eastAsia="宋体" w:cs="宋体"/>
                <w:color w:val="auto"/>
                <w:sz w:val="22"/>
                <w:szCs w:val="22"/>
                <w:highlight w:val="none"/>
                <w:lang w:eastAsia="zh-CN"/>
              </w:rPr>
              <w:t>）</w:t>
            </w:r>
          </w:p>
        </w:tc>
      </w:tr>
      <w:tr w14:paraId="216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72627B4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4BEC5E7A">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p>
        </w:tc>
        <w:tc>
          <w:tcPr>
            <w:tcW w:w="524" w:type="pct"/>
            <w:vAlign w:val="center"/>
          </w:tcPr>
          <w:p w14:paraId="69421ABF">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0-8</w:t>
            </w:r>
            <w:r>
              <w:rPr>
                <w:rFonts w:hint="eastAsia" w:ascii="宋体" w:hAnsi="宋体" w:eastAsia="宋体" w:cs="宋体"/>
                <w:bCs/>
                <w:color w:val="auto"/>
                <w:sz w:val="22"/>
                <w:szCs w:val="22"/>
                <w:highlight w:val="none"/>
              </w:rPr>
              <w:t>分</w:t>
            </w:r>
          </w:p>
        </w:tc>
        <w:tc>
          <w:tcPr>
            <w:tcW w:w="3581" w:type="pct"/>
            <w:vAlign w:val="center"/>
          </w:tcPr>
          <w:p w14:paraId="7AEEDC05">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项目实施设备配备情况</w:t>
            </w:r>
          </w:p>
          <w:p w14:paraId="134F642A">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根据投标人针对本项目拟投入设备的符合条件和先进程度</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评分范围：8；7；6；5；4；3；2；1；0</w:t>
            </w:r>
            <w:r>
              <w:rPr>
                <w:rFonts w:hint="eastAsia" w:ascii="宋体" w:hAnsi="宋体" w:eastAsia="宋体" w:cs="宋体"/>
                <w:color w:val="auto"/>
                <w:sz w:val="22"/>
                <w:szCs w:val="22"/>
                <w:highlight w:val="none"/>
                <w:lang w:eastAsia="zh-CN"/>
              </w:rPr>
              <w:t>）</w:t>
            </w:r>
          </w:p>
        </w:tc>
      </w:tr>
      <w:tr w14:paraId="02F0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4BEB8EC8">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2BCDF99A">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p>
        </w:tc>
        <w:tc>
          <w:tcPr>
            <w:tcW w:w="524" w:type="pct"/>
            <w:vAlign w:val="center"/>
          </w:tcPr>
          <w:p w14:paraId="35DDCB87">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0-8</w:t>
            </w:r>
            <w:r>
              <w:rPr>
                <w:rFonts w:hint="eastAsia" w:ascii="宋体" w:hAnsi="宋体" w:eastAsia="宋体" w:cs="宋体"/>
                <w:bCs/>
                <w:color w:val="auto"/>
                <w:sz w:val="22"/>
                <w:szCs w:val="22"/>
                <w:highlight w:val="none"/>
              </w:rPr>
              <w:t>分</w:t>
            </w:r>
          </w:p>
        </w:tc>
        <w:tc>
          <w:tcPr>
            <w:tcW w:w="3581" w:type="pct"/>
            <w:vAlign w:val="center"/>
          </w:tcPr>
          <w:p w14:paraId="20DC55DB">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卫生工作管理工具及保障技术方案</w:t>
            </w:r>
          </w:p>
          <w:p w14:paraId="545AA680">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根据投标人针对本项目的卫生工作管理工具及保障技术方案（如常用抢救设备及日常诊疗检查器械、转运车辆等）</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评分范围：8；7；6；5；4；3；2；1；0</w:t>
            </w:r>
            <w:r>
              <w:rPr>
                <w:rFonts w:hint="eastAsia" w:ascii="宋体" w:hAnsi="宋体" w:eastAsia="宋体" w:cs="宋体"/>
                <w:color w:val="auto"/>
                <w:sz w:val="22"/>
                <w:szCs w:val="22"/>
                <w:highlight w:val="none"/>
                <w:lang w:eastAsia="zh-CN"/>
              </w:rPr>
              <w:t>）</w:t>
            </w:r>
          </w:p>
        </w:tc>
      </w:tr>
      <w:tr w14:paraId="7DDA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restart"/>
            <w:vAlign w:val="center"/>
          </w:tcPr>
          <w:p w14:paraId="1C6AD50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594" w:type="pct"/>
            <w:vMerge w:val="restart"/>
            <w:vAlign w:val="center"/>
          </w:tcPr>
          <w:p w14:paraId="0756ABB8">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医护人员投入情况</w:t>
            </w:r>
          </w:p>
          <w:p w14:paraId="79BB8F80">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（12分）</w:t>
            </w:r>
          </w:p>
        </w:tc>
        <w:tc>
          <w:tcPr>
            <w:tcW w:w="524" w:type="pct"/>
            <w:vAlign w:val="center"/>
          </w:tcPr>
          <w:p w14:paraId="6347A68F">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8分</w:t>
            </w:r>
          </w:p>
        </w:tc>
        <w:tc>
          <w:tcPr>
            <w:tcW w:w="3581" w:type="pct"/>
            <w:vAlign w:val="center"/>
          </w:tcPr>
          <w:p w14:paraId="56A5F3DA">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项目组医护人员配备</w:t>
            </w:r>
          </w:p>
          <w:p w14:paraId="058C1F6D">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的项目医护人员的人员岗位配置情况、职业职称、工作经验等情况</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评分范围：8；7；6；5；4；3；2；1；0</w:t>
            </w:r>
            <w:r>
              <w:rPr>
                <w:rFonts w:hint="eastAsia" w:ascii="宋体" w:hAnsi="宋体" w:eastAsia="宋体" w:cs="宋体"/>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注：为便于评审，</w:t>
            </w:r>
            <w:r>
              <w:rPr>
                <w:rFonts w:hint="eastAsia" w:ascii="宋体" w:hAnsi="宋体" w:eastAsia="宋体" w:cs="宋体"/>
                <w:b/>
                <w:bCs w:val="0"/>
                <w:color w:val="auto"/>
                <w:sz w:val="22"/>
                <w:szCs w:val="22"/>
                <w:highlight w:val="none"/>
              </w:rPr>
              <w:t>需提供相关人员在职证明如聘用合同或</w:t>
            </w:r>
            <w:r>
              <w:rPr>
                <w:rFonts w:hint="eastAsia" w:ascii="宋体" w:hAnsi="宋体" w:eastAsia="宋体" w:cs="宋体"/>
                <w:b/>
                <w:bCs/>
                <w:color w:val="auto"/>
                <w:sz w:val="22"/>
                <w:szCs w:val="22"/>
                <w:highlight w:val="none"/>
              </w:rPr>
              <w:t>在投标人单位投标截止时间前近3个月（不含投标截止时间当月）任意1个月的</w:t>
            </w:r>
            <w:r>
              <w:rPr>
                <w:rFonts w:hint="eastAsia" w:ascii="宋体" w:hAnsi="宋体" w:eastAsia="宋体" w:cs="宋体"/>
                <w:b/>
                <w:bCs w:val="0"/>
                <w:color w:val="auto"/>
                <w:sz w:val="22"/>
                <w:szCs w:val="22"/>
                <w:highlight w:val="none"/>
              </w:rPr>
              <w:t>社保证明，人员花名册，相关人员证书等</w:t>
            </w:r>
            <w:r>
              <w:rPr>
                <w:rFonts w:hint="eastAsia" w:ascii="宋体" w:hAnsi="宋体" w:eastAsia="宋体" w:cs="宋体"/>
                <w:b/>
                <w:bCs w:val="0"/>
                <w:color w:val="auto"/>
                <w:sz w:val="22"/>
                <w:szCs w:val="22"/>
                <w:highlight w:val="none"/>
                <w:lang w:val="en-US" w:eastAsia="zh-CN"/>
              </w:rPr>
              <w:t>证明材料</w:t>
            </w:r>
            <w:r>
              <w:rPr>
                <w:rFonts w:hint="eastAsia" w:ascii="宋体" w:hAnsi="宋体" w:eastAsia="宋体" w:cs="宋体"/>
                <w:b/>
                <w:bCs w:val="0"/>
                <w:color w:val="auto"/>
                <w:sz w:val="22"/>
                <w:szCs w:val="22"/>
                <w:highlight w:val="none"/>
              </w:rPr>
              <w:t>。</w:t>
            </w:r>
          </w:p>
        </w:tc>
      </w:tr>
      <w:tr w14:paraId="1FE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Merge w:val="continue"/>
            <w:vAlign w:val="center"/>
          </w:tcPr>
          <w:p w14:paraId="47E2F2FC">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94" w:type="pct"/>
            <w:vMerge w:val="continue"/>
            <w:vAlign w:val="center"/>
          </w:tcPr>
          <w:p w14:paraId="7B8E414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p>
        </w:tc>
        <w:tc>
          <w:tcPr>
            <w:tcW w:w="524" w:type="pct"/>
            <w:vAlign w:val="center"/>
          </w:tcPr>
          <w:p w14:paraId="6BB90B1E">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4分</w:t>
            </w:r>
          </w:p>
        </w:tc>
        <w:tc>
          <w:tcPr>
            <w:tcW w:w="3581" w:type="pct"/>
            <w:vAlign w:val="center"/>
          </w:tcPr>
          <w:p w14:paraId="5EF96034">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医务室医护人员专项培训方案：</w:t>
            </w:r>
          </w:p>
          <w:p w14:paraId="620F8862">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根据投标人</w:t>
            </w:r>
            <w:r>
              <w:rPr>
                <w:rFonts w:hint="eastAsia" w:ascii="宋体" w:hAnsi="宋体" w:eastAsia="宋体" w:cs="宋体"/>
                <w:bCs/>
                <w:color w:val="auto"/>
                <w:sz w:val="22"/>
                <w:szCs w:val="22"/>
                <w:highlight w:val="none"/>
              </w:rPr>
              <w:t>提供的针对本项目的医护人员专项培训方案（包括但不限于安全教育、素质教育、医护专业继续教育培训方案、医护专业交流学习计划等）</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评分范围：4；3；2；1；0</w:t>
            </w:r>
            <w:r>
              <w:rPr>
                <w:rFonts w:hint="eastAsia" w:ascii="宋体" w:hAnsi="宋体" w:eastAsia="宋体" w:cs="宋体"/>
                <w:color w:val="auto"/>
                <w:sz w:val="22"/>
                <w:szCs w:val="22"/>
                <w:highlight w:val="none"/>
                <w:lang w:eastAsia="zh-CN"/>
              </w:rPr>
              <w:t>）</w:t>
            </w:r>
          </w:p>
        </w:tc>
      </w:tr>
      <w:tr w14:paraId="2DA0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vAlign w:val="center"/>
          </w:tcPr>
          <w:p w14:paraId="0E27823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594" w:type="pct"/>
            <w:vAlign w:val="center"/>
          </w:tcPr>
          <w:p w14:paraId="02EF2DF4">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日常健康宣传工作</w:t>
            </w:r>
          </w:p>
          <w:p w14:paraId="7ED29E3A">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（5分）</w:t>
            </w:r>
          </w:p>
        </w:tc>
        <w:tc>
          <w:tcPr>
            <w:tcW w:w="524" w:type="pct"/>
            <w:vAlign w:val="center"/>
          </w:tcPr>
          <w:p w14:paraId="2D2A667E">
            <w:pPr>
              <w:keepNext w:val="0"/>
              <w:keepLines w:val="0"/>
              <w:pageBreakBefore w:val="0"/>
              <w:widowControl w:val="0"/>
              <w:shd w:val="clear"/>
              <w:kinsoku/>
              <w:wordWrap/>
              <w:overflowPunct/>
              <w:topLinePunct w:val="0"/>
              <w:bidi w:val="0"/>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rPr>
              <w:t>5分</w:t>
            </w:r>
          </w:p>
        </w:tc>
        <w:tc>
          <w:tcPr>
            <w:tcW w:w="3581" w:type="pct"/>
            <w:vAlign w:val="center"/>
          </w:tcPr>
          <w:p w14:paraId="5B659ADB">
            <w:pPr>
              <w:keepNext w:val="0"/>
              <w:keepLines w:val="0"/>
              <w:pageBreakBefore w:val="0"/>
              <w:widowControl w:val="0"/>
              <w:shd w:val="clear"/>
              <w:kinsoku/>
              <w:wordWrap/>
              <w:overflowPunct/>
              <w:topLinePunct w:val="0"/>
              <w:bidi w:val="0"/>
              <w:snapToGrid/>
              <w:spacing w:line="3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针对师生日常健康宣传策划方案</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如爱眼日、爱牙日等活动的日常宣传</w:t>
            </w:r>
            <w:r>
              <w:rPr>
                <w:rFonts w:hint="eastAsia" w:ascii="宋体" w:hAnsi="宋体" w:eastAsia="宋体" w:cs="宋体"/>
                <w:bCs/>
                <w:color w:val="auto"/>
                <w:sz w:val="22"/>
                <w:szCs w:val="22"/>
                <w:highlight w:val="none"/>
                <w:lang w:eastAsia="zh-CN"/>
              </w:rPr>
              <w:t>）</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r>
    </w:tbl>
    <w:p w14:paraId="7DB48E80">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2、报价分的评定</w:t>
      </w:r>
      <w:r>
        <w:rPr>
          <w:rFonts w:hint="eastAsia" w:ascii="宋体" w:hAnsi="宋体" w:eastAsia="宋体" w:cs="宋体"/>
          <w:color w:val="auto"/>
          <w:kern w:val="2"/>
          <w:sz w:val="22"/>
          <w:szCs w:val="22"/>
          <w:highlight w:val="none"/>
          <w:lang w:val="en-US" w:eastAsia="zh-CN" w:bidi="ar-SA"/>
        </w:rPr>
        <w:t>（20分）</w:t>
      </w:r>
    </w:p>
    <w:p w14:paraId="60526D7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满足采购文件要求且投标报价最低的投标报价为评标基准价，其余投标人投标报价与该基准价对比，计算出商务报价评分值。（保留小数2位）：</w:t>
      </w:r>
    </w:p>
    <w:p w14:paraId="519B59D4">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1）有效投标人的投标报价等于评标基准价时其报价分为满分</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bidi="ar-SA"/>
        </w:rPr>
        <w:t>0分；</w:t>
      </w:r>
    </w:p>
    <w:p w14:paraId="6F4C19B5">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2）其他投标人的价格分按以下公式计算：</w:t>
      </w:r>
    </w:p>
    <w:p w14:paraId="57003E68">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报价得分=（评标基准价/投标人投标报价）</w:t>
      </w:r>
      <w:r>
        <w:rPr>
          <w:rFonts w:hint="eastAsia" w:ascii="宋体" w:hAnsi="宋体" w:eastAsia="宋体" w:cs="宋体"/>
          <w:b/>
          <w:color w:val="auto"/>
          <w:kern w:val="0"/>
          <w:sz w:val="22"/>
          <w:szCs w:val="22"/>
          <w:highlight w:val="none"/>
          <w:u w:val="single"/>
          <w:lang w:val="en-US" w:eastAsia="zh-CN" w:bidi="ar-SA"/>
        </w:rPr>
        <w:t>×20%×100（</w:t>
      </w:r>
      <w:r>
        <w:rPr>
          <w:rFonts w:hint="eastAsia" w:ascii="宋体" w:hAnsi="宋体" w:eastAsia="宋体" w:cs="宋体"/>
          <w:b/>
          <w:color w:val="auto"/>
          <w:kern w:val="0"/>
          <w:sz w:val="22"/>
          <w:szCs w:val="22"/>
          <w:highlight w:val="none"/>
          <w:u w:val="single"/>
          <w:lang w:bidi="ar-SA"/>
        </w:rPr>
        <w:t>保留小数2位）</w:t>
      </w:r>
    </w:p>
    <w:p w14:paraId="2339D773">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color w:val="auto"/>
          <w:kern w:val="0"/>
          <w:sz w:val="22"/>
          <w:szCs w:val="22"/>
          <w:highlight w:val="none"/>
          <w:lang w:bidi="ar-SA"/>
        </w:rPr>
        <w:t>3）▲</w:t>
      </w:r>
      <w:r>
        <w:rPr>
          <w:rFonts w:hint="eastAsia" w:ascii="宋体" w:hAnsi="宋体" w:eastAsia="宋体" w:cs="宋体"/>
          <w:b/>
          <w:color w:val="auto"/>
          <w:kern w:val="0"/>
          <w:sz w:val="22"/>
          <w:szCs w:val="22"/>
          <w:highlight w:val="none"/>
          <w:u w:val="single"/>
          <w:lang w:bidi="ar-SA"/>
        </w:rPr>
        <w:t>本项目采购预算为</w:t>
      </w:r>
      <w:r>
        <w:rPr>
          <w:rFonts w:hint="eastAsia" w:ascii="宋体" w:hAnsi="宋体" w:eastAsia="宋体" w:cs="宋体"/>
          <w:b/>
          <w:color w:val="auto"/>
          <w:kern w:val="0"/>
          <w:sz w:val="22"/>
          <w:szCs w:val="22"/>
          <w:highlight w:val="none"/>
          <w:u w:val="single"/>
          <w:lang w:eastAsia="zh-CN" w:bidi="ar-SA"/>
        </w:rPr>
        <w:t>60万元</w:t>
      </w: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bCs/>
          <w:color w:val="auto"/>
          <w:kern w:val="0"/>
          <w:sz w:val="22"/>
          <w:szCs w:val="22"/>
          <w:highlight w:val="none"/>
          <w:u w:val="single"/>
          <w:lang w:val="en-US" w:eastAsia="zh-CN" w:bidi="ar-SA"/>
        </w:rPr>
        <w:t>投标人投标报价超过</w:t>
      </w:r>
      <w:r>
        <w:rPr>
          <w:rFonts w:hint="eastAsia" w:ascii="宋体" w:hAnsi="宋体" w:eastAsia="宋体" w:cs="宋体"/>
          <w:b/>
          <w:color w:val="auto"/>
          <w:kern w:val="0"/>
          <w:sz w:val="22"/>
          <w:szCs w:val="22"/>
          <w:highlight w:val="none"/>
          <w:u w:val="single"/>
          <w:lang w:bidi="ar-SA"/>
        </w:rPr>
        <w:t>采购预算</w:t>
      </w:r>
      <w:r>
        <w:rPr>
          <w:rFonts w:hint="eastAsia" w:ascii="宋体" w:hAnsi="宋体" w:eastAsia="宋体" w:cs="宋体"/>
          <w:b/>
          <w:bCs/>
          <w:color w:val="auto"/>
          <w:kern w:val="0"/>
          <w:sz w:val="22"/>
          <w:szCs w:val="22"/>
          <w:highlight w:val="none"/>
          <w:u w:val="single"/>
          <w:lang w:val="en-US" w:eastAsia="zh-CN" w:bidi="ar-SA"/>
        </w:rPr>
        <w:t>的做无效标处理。</w:t>
      </w:r>
    </w:p>
    <w:p w14:paraId="4766295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4）所有投标人投标报价均超</w:t>
      </w:r>
      <w:r>
        <w:rPr>
          <w:rFonts w:hint="eastAsia" w:ascii="宋体" w:hAnsi="宋体" w:eastAsia="宋体" w:cs="宋体"/>
          <w:color w:val="auto"/>
          <w:kern w:val="0"/>
          <w:sz w:val="22"/>
          <w:szCs w:val="22"/>
          <w:highlight w:val="none"/>
          <w:lang w:val="en-US" w:eastAsia="zh-CN" w:bidi="ar-SA"/>
        </w:rPr>
        <w:t>过采购预算</w:t>
      </w:r>
      <w:r>
        <w:rPr>
          <w:rFonts w:hint="eastAsia" w:ascii="宋体" w:hAnsi="宋体" w:eastAsia="宋体" w:cs="宋体"/>
          <w:color w:val="auto"/>
          <w:kern w:val="0"/>
          <w:sz w:val="22"/>
          <w:szCs w:val="22"/>
          <w:highlight w:val="none"/>
          <w:lang w:bidi="ar-SA"/>
        </w:rPr>
        <w:t>，采购人无法支付的</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bidi="ar-SA"/>
        </w:rPr>
        <w:t>重新组织采购。</w:t>
      </w:r>
    </w:p>
    <w:p w14:paraId="6211512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3、有效投标人的综合得分为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分和报价分的总和。</w:t>
      </w:r>
    </w:p>
    <w:p w14:paraId="7E35BFE2">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4、评标委员会依据法律、法规及采购文件有关规定在有效标中按投标人的综合得分（</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分及报价分之和）高低进行排序，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，并提交评标报告。综合得分相同的，按报价分由高到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72263A30">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五</w:t>
      </w:r>
      <w:r>
        <w:rPr>
          <w:rFonts w:hint="eastAsia" w:ascii="宋体" w:hAnsi="宋体" w:eastAsia="宋体" w:cs="宋体"/>
          <w:b/>
          <w:color w:val="auto"/>
          <w:sz w:val="22"/>
          <w:szCs w:val="22"/>
          <w:highlight w:val="none"/>
          <w:lang w:bidi="ar-SA"/>
        </w:rPr>
        <w:t>、定标办法</w:t>
      </w:r>
    </w:p>
    <w:p w14:paraId="1E12A99F">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。如第二中标候选人因前款规定的同样原因不能签订合同的，本次采购失败，重新组织采购。</w:t>
      </w:r>
    </w:p>
    <w:p w14:paraId="493739CB">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六</w:t>
      </w:r>
      <w:r>
        <w:rPr>
          <w:rFonts w:hint="eastAsia" w:ascii="宋体" w:hAnsi="宋体" w:eastAsia="宋体" w:cs="宋体"/>
          <w:b/>
          <w:color w:val="auto"/>
          <w:sz w:val="22"/>
          <w:szCs w:val="22"/>
          <w:highlight w:val="none"/>
          <w:lang w:bidi="ar-SA"/>
        </w:rPr>
        <w:t>、确定</w:t>
      </w:r>
      <w:r>
        <w:rPr>
          <w:rFonts w:hint="eastAsia" w:ascii="宋体" w:hAnsi="宋体" w:eastAsia="宋体" w:cs="宋体"/>
          <w:b/>
          <w:color w:val="auto"/>
          <w:sz w:val="22"/>
          <w:szCs w:val="22"/>
          <w:highlight w:val="none"/>
          <w:lang w:eastAsia="zh-CN" w:bidi="ar-SA"/>
        </w:rPr>
        <w:t>中标人</w:t>
      </w:r>
    </w:p>
    <w:p w14:paraId="4C276570">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评标结束后，评标委员会推荐的中标候选人经采购人确认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。公示期结束且</w:t>
      </w:r>
      <w:r>
        <w:rPr>
          <w:rFonts w:hint="eastAsia" w:ascii="宋体" w:hAnsi="宋体" w:eastAsia="宋体" w:cs="宋体"/>
          <w:color w:val="auto"/>
          <w:sz w:val="22"/>
          <w:szCs w:val="22"/>
          <w:highlight w:val="none"/>
          <w:lang w:val="en-US" w:eastAsia="zh-CN" w:bidi="ar-SA"/>
        </w:rPr>
        <w:t>无异议的，</w:t>
      </w:r>
      <w:r>
        <w:rPr>
          <w:rFonts w:hint="eastAsia" w:ascii="宋体" w:hAnsi="宋体" w:eastAsia="宋体" w:cs="宋体"/>
          <w:color w:val="auto"/>
          <w:sz w:val="22"/>
          <w:szCs w:val="22"/>
          <w:highlight w:val="none"/>
          <w:lang w:bidi="ar-SA"/>
        </w:rPr>
        <w:t>在规定期限内采购代理机构将向</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发出中标通知书。</w:t>
      </w:r>
    </w:p>
    <w:p w14:paraId="0D0ACE21">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七</w:t>
      </w:r>
      <w:r>
        <w:rPr>
          <w:rFonts w:hint="eastAsia" w:ascii="宋体" w:hAnsi="宋体" w:eastAsia="宋体" w:cs="宋体"/>
          <w:b/>
          <w:color w:val="auto"/>
          <w:sz w:val="22"/>
          <w:szCs w:val="22"/>
          <w:highlight w:val="none"/>
          <w:lang w:bidi="ar-SA"/>
        </w:rPr>
        <w:t>、投标人义务</w:t>
      </w:r>
    </w:p>
    <w:p w14:paraId="4A25DF89">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投标人应随时接受评标委员会的询标，解答包括有关的商务、技术问题等。评标结束，所有评标资料存采购机构备查</w:t>
      </w:r>
      <w:bookmarkEnd w:id="202"/>
      <w:r>
        <w:rPr>
          <w:rFonts w:hint="eastAsia" w:ascii="宋体" w:hAnsi="宋体" w:eastAsia="宋体" w:cs="宋体"/>
          <w:color w:val="auto"/>
          <w:sz w:val="22"/>
          <w:szCs w:val="22"/>
          <w:highlight w:val="none"/>
          <w:lang w:bidi="ar-SA"/>
        </w:rPr>
        <w:t>。</w:t>
      </w:r>
    </w:p>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C9D6">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69EC1">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69EC1">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A19">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A0F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A0F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FA49">
    <w:pPr>
      <w:pStyle w:val="22"/>
      <w:pBdr>
        <w:bottom w:val="none" w:color="auto" w:sz="0" w:space="0"/>
      </w:pBdr>
      <w:jc w:val="both"/>
      <w:rPr>
        <w:rFonts w:hint="eastAsia"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6">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8">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2">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9"/>
    <w:lvlOverride w:ilvl="0">
      <w:startOverride w:va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0"/>
  </w:num>
  <w:num w:numId="3">
    <w:abstractNumId w:val="14"/>
  </w:num>
  <w:num w:numId="4">
    <w:abstractNumId w:val="3"/>
  </w:num>
  <w:num w:numId="5">
    <w:abstractNumId w:val="6"/>
  </w:num>
  <w:num w:numId="6">
    <w:abstractNumId w:val="8"/>
  </w:num>
  <w:num w:numId="7">
    <w:abstractNumId w:val="15"/>
  </w:num>
  <w:num w:numId="8">
    <w:abstractNumId w:val="13"/>
  </w:num>
  <w:num w:numId="9">
    <w:abstractNumId w:val="0"/>
  </w:num>
  <w:num w:numId="10">
    <w:abstractNumId w:val="2"/>
  </w:num>
  <w:num w:numId="11">
    <w:abstractNumId w:val="11"/>
  </w:num>
  <w:num w:numId="12">
    <w:abstractNumId w:val="4"/>
  </w:num>
  <w:num w:numId="13">
    <w:abstractNumId w:val="7"/>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403D52"/>
    <w:rsid w:val="006E6BEE"/>
    <w:rsid w:val="008E21CD"/>
    <w:rsid w:val="00911EC4"/>
    <w:rsid w:val="00C62B73"/>
    <w:rsid w:val="00DA7547"/>
    <w:rsid w:val="02BB7519"/>
    <w:rsid w:val="02FF7A7B"/>
    <w:rsid w:val="03B142F0"/>
    <w:rsid w:val="03CC21CB"/>
    <w:rsid w:val="03CC2450"/>
    <w:rsid w:val="03CD37B7"/>
    <w:rsid w:val="0443209E"/>
    <w:rsid w:val="047E54E3"/>
    <w:rsid w:val="049F56BE"/>
    <w:rsid w:val="05DB55B4"/>
    <w:rsid w:val="07BF30B9"/>
    <w:rsid w:val="07DF4A06"/>
    <w:rsid w:val="07F8491F"/>
    <w:rsid w:val="09322A6F"/>
    <w:rsid w:val="09941A4E"/>
    <w:rsid w:val="09D34C70"/>
    <w:rsid w:val="0A525D72"/>
    <w:rsid w:val="0A7E3AF3"/>
    <w:rsid w:val="0AFD0EBC"/>
    <w:rsid w:val="0B406BCF"/>
    <w:rsid w:val="0C0F64D5"/>
    <w:rsid w:val="0CE4061C"/>
    <w:rsid w:val="0D4A16B9"/>
    <w:rsid w:val="0D5B2525"/>
    <w:rsid w:val="0E0716E1"/>
    <w:rsid w:val="13306A49"/>
    <w:rsid w:val="13325237"/>
    <w:rsid w:val="1492549E"/>
    <w:rsid w:val="14946A1F"/>
    <w:rsid w:val="14C42E24"/>
    <w:rsid w:val="156400F2"/>
    <w:rsid w:val="17105514"/>
    <w:rsid w:val="17530D90"/>
    <w:rsid w:val="17C31108"/>
    <w:rsid w:val="180C15CC"/>
    <w:rsid w:val="189C533B"/>
    <w:rsid w:val="18D85CD5"/>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202B6A56"/>
    <w:rsid w:val="21931DA4"/>
    <w:rsid w:val="21B6461C"/>
    <w:rsid w:val="221372D2"/>
    <w:rsid w:val="22257E14"/>
    <w:rsid w:val="22396D02"/>
    <w:rsid w:val="22D34BE4"/>
    <w:rsid w:val="22E076FD"/>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0902498"/>
    <w:rsid w:val="31154B7C"/>
    <w:rsid w:val="313A31DE"/>
    <w:rsid w:val="318218A5"/>
    <w:rsid w:val="33923820"/>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47C2783"/>
    <w:rsid w:val="4807127C"/>
    <w:rsid w:val="48341D21"/>
    <w:rsid w:val="49484D9E"/>
    <w:rsid w:val="495D19FB"/>
    <w:rsid w:val="49B95C58"/>
    <w:rsid w:val="4A2F46F2"/>
    <w:rsid w:val="4AA6521F"/>
    <w:rsid w:val="4C0106EB"/>
    <w:rsid w:val="4CF7298A"/>
    <w:rsid w:val="4D64290A"/>
    <w:rsid w:val="4DE92D42"/>
    <w:rsid w:val="4F0E73F7"/>
    <w:rsid w:val="4FBA5BF1"/>
    <w:rsid w:val="503D4F49"/>
    <w:rsid w:val="508C0EEC"/>
    <w:rsid w:val="50D643AB"/>
    <w:rsid w:val="51A5761B"/>
    <w:rsid w:val="56DF2CB7"/>
    <w:rsid w:val="57B25F24"/>
    <w:rsid w:val="58F7575D"/>
    <w:rsid w:val="59464185"/>
    <w:rsid w:val="59703563"/>
    <w:rsid w:val="599E09E1"/>
    <w:rsid w:val="5AA2046F"/>
    <w:rsid w:val="5BD71C11"/>
    <w:rsid w:val="5BE50458"/>
    <w:rsid w:val="5C436584"/>
    <w:rsid w:val="5C8B68AB"/>
    <w:rsid w:val="5D7D47EF"/>
    <w:rsid w:val="5DEF3EFC"/>
    <w:rsid w:val="5ED6A438"/>
    <w:rsid w:val="5EE1070F"/>
    <w:rsid w:val="5EF70A85"/>
    <w:rsid w:val="5F7FC698"/>
    <w:rsid w:val="604B709C"/>
    <w:rsid w:val="606B19BF"/>
    <w:rsid w:val="60B0384B"/>
    <w:rsid w:val="60CB67FA"/>
    <w:rsid w:val="62C01F68"/>
    <w:rsid w:val="63F70074"/>
    <w:rsid w:val="64B259E8"/>
    <w:rsid w:val="653254BC"/>
    <w:rsid w:val="67B35354"/>
    <w:rsid w:val="67D3071F"/>
    <w:rsid w:val="68EE6C80"/>
    <w:rsid w:val="6A3F2599"/>
    <w:rsid w:val="6AA400A6"/>
    <w:rsid w:val="6C7930D7"/>
    <w:rsid w:val="6C7B51AA"/>
    <w:rsid w:val="6DDCC829"/>
    <w:rsid w:val="6E1B2BD6"/>
    <w:rsid w:val="6E4E4701"/>
    <w:rsid w:val="6EF27F75"/>
    <w:rsid w:val="6F480575"/>
    <w:rsid w:val="6F990A94"/>
    <w:rsid w:val="6FBF1427"/>
    <w:rsid w:val="6FF25693"/>
    <w:rsid w:val="6FFF3FBA"/>
    <w:rsid w:val="6FFFE540"/>
    <w:rsid w:val="70596115"/>
    <w:rsid w:val="70885A5A"/>
    <w:rsid w:val="718018F4"/>
    <w:rsid w:val="71BD3A1D"/>
    <w:rsid w:val="72D51F74"/>
    <w:rsid w:val="72FCA68B"/>
    <w:rsid w:val="73F3DCB7"/>
    <w:rsid w:val="73F771E6"/>
    <w:rsid w:val="73FF2D68"/>
    <w:rsid w:val="7499095B"/>
    <w:rsid w:val="74F85D0A"/>
    <w:rsid w:val="759408DA"/>
    <w:rsid w:val="75FB5E6D"/>
    <w:rsid w:val="765F5889"/>
    <w:rsid w:val="76DB5A00"/>
    <w:rsid w:val="77471FC0"/>
    <w:rsid w:val="77BE1BD1"/>
    <w:rsid w:val="79B21B18"/>
    <w:rsid w:val="7B003272"/>
    <w:rsid w:val="7B007EB6"/>
    <w:rsid w:val="7B3911A8"/>
    <w:rsid w:val="7B4231CA"/>
    <w:rsid w:val="7BFFA043"/>
    <w:rsid w:val="7C194E87"/>
    <w:rsid w:val="7C550943"/>
    <w:rsid w:val="7C891949"/>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val="0"/>
      <w:jc w:val="center"/>
      <w:outlineLvl w:val="0"/>
    </w:pPr>
    <w:rPr>
      <w:rFonts w:ascii="楷体_GB2312" w:eastAsia="楷体_GB2312"/>
      <w:b/>
      <w:bCs/>
    </w:rPr>
  </w:style>
  <w:style w:type="paragraph" w:styleId="3">
    <w:name w:val="heading 2"/>
    <w:basedOn w:val="1"/>
    <w:next w:val="1"/>
    <w:link w:val="42"/>
    <w:qFormat/>
    <w:uiPriority w:val="0"/>
    <w:pPr>
      <w:keepNext/>
      <w:keepLines/>
      <w:widowControl w:val="0"/>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widowControl w:val="0"/>
      <w:tabs>
        <w:tab w:val="left" w:pos="1008"/>
      </w:tabs>
      <w:spacing w:before="280" w:after="290" w:line="376" w:lineRule="auto"/>
      <w:ind w:left="1008" w:hanging="1008"/>
      <w:outlineLvl w:val="4"/>
    </w:pPr>
    <w:rPr>
      <w:b/>
      <w:bCs/>
      <w:sz w:val="28"/>
      <w:szCs w:val="28"/>
      <w:lang w:val="zh-CN" w:eastAsia="zh-CN"/>
    </w:rPr>
  </w:style>
  <w:style w:type="paragraph" w:styleId="7">
    <w:name w:val="heading 6"/>
    <w:basedOn w:val="1"/>
    <w:next w:val="1"/>
    <w:qFormat/>
    <w:uiPriority w:val="0"/>
    <w:pPr>
      <w:keepNext/>
      <w:keepLines/>
      <w:widowControl w:val="0"/>
      <w:spacing w:before="240" w:after="64" w:line="319" w:lineRule="auto"/>
      <w:outlineLvl w:val="5"/>
    </w:pPr>
    <w:rPr>
      <w:rFonts w:ascii="Arial" w:hAnsi="Arial" w:eastAsia="黑体" w:cs="Times New Roman"/>
      <w:b/>
      <w:bCs/>
      <w:sz w:val="24"/>
      <w:lang w:bidi="ar-SA"/>
    </w:rPr>
  </w:style>
  <w:style w:type="character" w:default="1" w:styleId="35">
    <w:name w:val="Default Paragraph Font"/>
    <w:qFormat/>
    <w:uiPriority w:val="0"/>
    <w:rPr>
      <w:rFonts w:ascii="Times New Roman" w:hAnsi="Times New Roman" w:eastAsia="宋体" w:cs="Times New Roman"/>
      <w:lang w:bidi="ar-SA"/>
    </w:rPr>
  </w:style>
  <w:style w:type="table" w:default="1" w:styleId="33">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rPr>
      <w:rFonts w:ascii="Times New Roman" w:hAnsi="Times New Roman" w:eastAsia="宋体" w:cs="Times New Roman"/>
      <w:lang w:bidi="ar-SA"/>
    </w:rPr>
  </w:style>
  <w:style w:type="paragraph" w:styleId="10">
    <w:name w:val="annotation text"/>
    <w:basedOn w:val="1"/>
    <w:qFormat/>
    <w:uiPriority w:val="0"/>
    <w:pPr>
      <w:jc w:val="left"/>
    </w:pPr>
    <w:rPr>
      <w:rFonts w:ascii="Times New Roman" w:hAnsi="Times New Roman" w:eastAsia="宋体" w:cs="Times New Roman"/>
      <w:lang w:bidi="ar-SA"/>
    </w:rPr>
  </w:style>
  <w:style w:type="paragraph" w:styleId="11">
    <w:name w:val="Body Text"/>
    <w:basedOn w:val="1"/>
    <w:next w:val="12"/>
    <w:qFormat/>
    <w:uiPriority w:val="0"/>
    <w:pPr>
      <w:spacing w:after="120"/>
    </w:pPr>
  </w:style>
  <w:style w:type="paragraph" w:styleId="12">
    <w:name w:val="toc 4"/>
    <w:basedOn w:val="1"/>
    <w:next w:val="1"/>
    <w:qFormat/>
    <w:uiPriority w:val="0"/>
    <w:pPr>
      <w:autoSpaceDE w:val="0"/>
      <w:autoSpaceDN w:val="0"/>
      <w:adjustRightInd w:val="0"/>
      <w:ind w:left="600" w:leftChars="600"/>
      <w:jc w:val="left"/>
    </w:pPr>
    <w:rPr>
      <w:kern w:val="0"/>
      <w:sz w:val="20"/>
      <w:szCs w:val="20"/>
    </w:rPr>
  </w:style>
  <w:style w:type="paragraph" w:styleId="13">
    <w:name w:val="Body Text Indent"/>
    <w:basedOn w:val="1"/>
    <w:next w:val="1"/>
    <w:qFormat/>
    <w:uiPriority w:val="0"/>
    <w:pPr>
      <w:ind w:left="200" w:hanging="200" w:hangingChars="200"/>
    </w:pPr>
    <w:rPr>
      <w:sz w:val="24"/>
    </w:rPr>
  </w:style>
  <w:style w:type="paragraph" w:styleId="14">
    <w:name w:val="Block Text"/>
    <w:basedOn w:val="1"/>
    <w:next w:val="1"/>
    <w:qFormat/>
    <w:uiPriority w:val="0"/>
    <w:pPr>
      <w:spacing w:after="120"/>
      <w:ind w:left="700" w:leftChars="700" w:right="700" w:rightChars="700"/>
    </w:pPr>
  </w:style>
  <w:style w:type="paragraph" w:styleId="15">
    <w:name w:val="toc 3"/>
    <w:basedOn w:val="1"/>
    <w:next w:val="1"/>
    <w:qFormat/>
    <w:uiPriority w:val="0"/>
    <w:pPr>
      <w:ind w:left="400" w:leftChars="400"/>
    </w:pPr>
    <w:rPr>
      <w:rFonts w:ascii="Times New Roman" w:hAnsi="Times New Roman" w:eastAsia="宋体" w:cs="Times New Roman"/>
      <w:lang w:bidi="ar-SA"/>
    </w:rPr>
  </w:style>
  <w:style w:type="paragraph" w:styleId="16">
    <w:name w:val="Plain Text"/>
    <w:basedOn w:val="1"/>
    <w:next w:val="1"/>
    <w:qFormat/>
    <w:uiPriority w:val="0"/>
    <w:pPr>
      <w:widowControl/>
      <w:overflowPunct w:val="0"/>
      <w:autoSpaceDE w:val="0"/>
      <w:autoSpaceDN w:val="0"/>
      <w:adjustRightInd w:val="0"/>
      <w:jc w:val="left"/>
      <w:textAlignment w:val="baseline"/>
    </w:pPr>
    <w:rPr>
      <w:rFonts w:ascii="宋体"/>
      <w:kern w:val="0"/>
      <w:szCs w:val="21"/>
    </w:rPr>
  </w:style>
  <w:style w:type="paragraph" w:styleId="17">
    <w:name w:val="Date"/>
    <w:basedOn w:val="1"/>
    <w:next w:val="1"/>
    <w:qFormat/>
    <w:uiPriority w:val="0"/>
    <w:pPr>
      <w:ind w:left="2500" w:leftChars="2500"/>
    </w:pPr>
    <w:rPr>
      <w:rFonts w:ascii="Times New Roman" w:hAnsi="Times New Roman" w:eastAsia="宋体" w:cs="Times New Roman"/>
      <w:lang w:bidi="ar-SA"/>
    </w:rPr>
  </w:style>
  <w:style w:type="paragraph" w:styleId="18">
    <w:name w:val="Body Text Indent 2"/>
    <w:basedOn w:val="1"/>
    <w:qFormat/>
    <w:uiPriority w:val="0"/>
    <w:pPr>
      <w:spacing w:line="500" w:lineRule="exact"/>
      <w:ind w:firstLine="213" w:firstLineChars="213"/>
    </w:pPr>
    <w:rPr>
      <w:rFonts w:ascii="Times New Roman" w:hAnsi="Times New Roman" w:eastAsia="宋体" w:cs="Times New Roman"/>
      <w:sz w:val="24"/>
      <w:lang w:bidi="ar-SA"/>
    </w:rPr>
  </w:style>
  <w:style w:type="paragraph" w:styleId="19">
    <w:name w:val="Balloon Text"/>
    <w:basedOn w:val="1"/>
    <w:qFormat/>
    <w:uiPriority w:val="0"/>
    <w:rPr>
      <w:rFonts w:ascii="Times New Roman" w:hAnsi="Times New Roman" w:eastAsia="宋体" w:cs="Times New Roman"/>
      <w:sz w:val="18"/>
      <w:szCs w:val="18"/>
      <w:lang w:bidi="ar-SA"/>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bidi="ar-SA"/>
    </w:rPr>
  </w:style>
  <w:style w:type="paragraph" w:styleId="23">
    <w:name w:val="toc 1"/>
    <w:basedOn w:val="1"/>
    <w:next w:val="1"/>
    <w:qFormat/>
    <w:uiPriority w:val="0"/>
    <w:pPr>
      <w:tabs>
        <w:tab w:val="right" w:leader="dot" w:pos="9628"/>
      </w:tabs>
      <w:spacing w:line="480" w:lineRule="auto"/>
    </w:pPr>
    <w:rPr>
      <w:rFonts w:ascii="Arial" w:hAnsi="Arial" w:eastAsia="新宋体" w:cs="Arial"/>
      <w:bCs/>
      <w:sz w:val="24"/>
      <w:lang w:bidi="ar-SA"/>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1050"/>
      <w:jc w:val="left"/>
    </w:pPr>
    <w:rPr>
      <w:sz w:val="18"/>
      <w:szCs w:val="18"/>
    </w:rPr>
  </w:style>
  <w:style w:type="paragraph" w:styleId="26">
    <w:name w:val="Body Text Indent 3"/>
    <w:basedOn w:val="1"/>
    <w:qFormat/>
    <w:uiPriority w:val="0"/>
    <w:pPr>
      <w:spacing w:line="500" w:lineRule="exact"/>
      <w:ind w:left="213" w:hanging="213" w:hangingChars="213"/>
    </w:pPr>
    <w:rPr>
      <w:rFonts w:ascii="Times New Roman" w:hAnsi="Times New Roman" w:eastAsia="宋体" w:cs="Times New Roman"/>
      <w:sz w:val="24"/>
      <w:lang w:bidi="ar-SA"/>
    </w:rPr>
  </w:style>
  <w:style w:type="paragraph" w:styleId="27">
    <w:name w:val="toc 2"/>
    <w:basedOn w:val="1"/>
    <w:next w:val="1"/>
    <w:qFormat/>
    <w:uiPriority w:val="0"/>
    <w:pPr>
      <w:ind w:left="200" w:leftChars="200"/>
    </w:pPr>
    <w:rPr>
      <w:rFonts w:ascii="Times New Roman" w:hAnsi="Times New Roman" w:eastAsia="宋体" w:cs="Times New Roman"/>
      <w:lang w:bidi="ar-SA"/>
    </w:rPr>
  </w:style>
  <w:style w:type="paragraph" w:styleId="28">
    <w:name w:val="Normal (Web)"/>
    <w:basedOn w:val="1"/>
    <w:qFormat/>
    <w:uiPriority w:val="0"/>
    <w:pPr>
      <w:widowControl/>
      <w:spacing w:before="100" w:beforeAutospacing="1" w:after="100" w:afterAutospacing="1"/>
      <w:jc w:val="left"/>
    </w:pPr>
    <w:rPr>
      <w:rFonts w:ascii="宋体" w:eastAsia="宋体" w:cs="宋体"/>
      <w:kern w:val="0"/>
      <w:sz w:val="24"/>
      <w:lang w:bidi="ar-SA"/>
    </w:rPr>
  </w:style>
  <w:style w:type="paragraph" w:styleId="29">
    <w:name w:val="Title"/>
    <w:basedOn w:val="1"/>
    <w:qFormat/>
    <w:uiPriority w:val="0"/>
    <w:pPr>
      <w:spacing w:before="240" w:after="60"/>
      <w:jc w:val="center"/>
      <w:outlineLvl w:val="0"/>
    </w:pPr>
    <w:rPr>
      <w:rFonts w:ascii="Arial" w:hAnsi="Arial" w:cs="Times New Roman"/>
      <w:b/>
      <w:bCs/>
      <w:sz w:val="32"/>
      <w:szCs w:val="32"/>
      <w:lang w:val="zh-CN" w:eastAsia="zh-CN" w:bidi="ar-SA"/>
    </w:rPr>
  </w:style>
  <w:style w:type="paragraph" w:styleId="30">
    <w:name w:val="annotation subject"/>
    <w:basedOn w:val="10"/>
    <w:next w:val="10"/>
    <w:qFormat/>
    <w:uiPriority w:val="0"/>
    <w:rPr>
      <w:rFonts w:ascii="Times New Roman" w:hAnsi="Times New Roman" w:eastAsia="宋体" w:cs="Times New Roman"/>
      <w:b/>
      <w:bCs/>
      <w:lang w:bidi="ar-SA"/>
    </w:rPr>
  </w:style>
  <w:style w:type="paragraph" w:styleId="31">
    <w:name w:val="Body Text First Indent"/>
    <w:basedOn w:val="11"/>
    <w:next w:val="25"/>
    <w:qFormat/>
    <w:uiPriority w:val="0"/>
    <w:pPr>
      <w:ind w:firstLine="100" w:firstLineChars="100"/>
    </w:pPr>
  </w:style>
  <w:style w:type="paragraph" w:styleId="32">
    <w:name w:val="Body Text First Indent 2"/>
    <w:basedOn w:val="13"/>
    <w:qFormat/>
    <w:uiPriority w:val="0"/>
    <w:pPr>
      <w:spacing w:after="120"/>
      <w:ind w:left="200" w:leftChars="200" w:firstLine="200" w:firstLineChars="200"/>
    </w:pPr>
    <w:rPr>
      <w:sz w:val="21"/>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Char"/>
    <w:link w:val="3"/>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lang w:bidi="ar-SA"/>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lang w:bidi="ar-SA"/>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8"/>
    <w:qFormat/>
    <w:uiPriority w:val="0"/>
    <w:pPr>
      <w:adjustRightInd/>
      <w:spacing w:line="360" w:lineRule="auto"/>
      <w:ind w:firstLine="200" w:firstLineChars="200"/>
      <w:textAlignment w:val="auto"/>
    </w:pPr>
    <w:rPr>
      <w:kern w:val="2"/>
      <w:sz w:val="24"/>
      <w:lang w:val="zh-CN" w:eastAsia="zh-CN"/>
    </w:rPr>
  </w:style>
  <w:style w:type="paragraph" w:customStyle="1" w:styleId="62">
    <w:name w:val="Char Char Char Char1"/>
    <w:basedOn w:val="1"/>
    <w:qFormat/>
    <w:uiPriority w:val="0"/>
    <w:rPr>
      <w:rFonts w:ascii="Tahoma" w:hAnsi="Tahoma" w:eastAsia="宋体" w:cs="Times New Roman"/>
      <w:sz w:val="24"/>
      <w:szCs w:val="20"/>
      <w:lang w:bidi="ar-SA"/>
    </w:rPr>
  </w:style>
  <w:style w:type="paragraph" w:customStyle="1" w:styleId="63">
    <w:name w:val=" Char Char Char Char Char Char Char"/>
    <w:basedOn w:val="1"/>
    <w:qFormat/>
    <w:uiPriority w:val="0"/>
    <w:rPr>
      <w:rFonts w:ascii="仿宋_GB2312" w:eastAsia="仿宋_GB2312" w:cs="Times New Roman"/>
      <w:b/>
      <w:sz w:val="32"/>
      <w:szCs w:val="32"/>
      <w:lang w:bidi="ar-SA"/>
    </w:rPr>
  </w:style>
  <w:style w:type="paragraph" w:customStyle="1" w:styleId="64">
    <w:name w:val="style31"/>
    <w:basedOn w:val="1"/>
    <w:qFormat/>
    <w:uiPriority w:val="0"/>
    <w:pPr>
      <w:widowControl/>
      <w:spacing w:before="100" w:beforeAutospacing="1" w:after="100" w:afterAutospacing="1"/>
      <w:jc w:val="left"/>
    </w:pPr>
    <w:rPr>
      <w:rFonts w:ascii="宋体" w:eastAsia="宋体" w:cs="宋体"/>
      <w:kern w:val="0"/>
      <w:sz w:val="24"/>
      <w:lang w:bidi="ar-SA"/>
    </w:rPr>
  </w:style>
  <w:style w:type="paragraph" w:customStyle="1" w:styleId="65">
    <w:name w:val="Char Char Char Char"/>
    <w:basedOn w:val="9"/>
    <w:qFormat/>
    <w:uiPriority w:val="0"/>
    <w:rPr>
      <w:rFonts w:ascii="Tahoma" w:hAnsi="Tahoma" w:eastAsia="宋体" w:cs="Times New Roman"/>
      <w:sz w:val="24"/>
      <w:lang w:bidi="ar-SA"/>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1"/>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 Char Char3"/>
    <w:basedOn w:val="1"/>
    <w:qFormat/>
    <w:uiPriority w:val="0"/>
    <w:rPr>
      <w:rFonts w:ascii="Tahoma" w:hAnsi="Tahoma"/>
      <w:sz w:val="24"/>
      <w:szCs w:val="20"/>
    </w:rPr>
  </w:style>
  <w:style w:type="paragraph" w:customStyle="1" w:styleId="70">
    <w:name w:val="保留正文"/>
    <w:basedOn w:val="11"/>
    <w:qFormat/>
    <w:uiPriority w:val="0"/>
    <w:pPr>
      <w:keepNext/>
      <w:widowControl w:val="0"/>
      <w:spacing w:after="160"/>
    </w:pPr>
    <w:rPr>
      <w:rFonts w:ascii="Times New Roman" w:hAnsi="Times New Roman" w:eastAsia="宋体" w:cs="Times New Roman"/>
      <w:lang w:bidi="ar-SA"/>
    </w:rPr>
  </w:style>
  <w:style w:type="paragraph" w:customStyle="1" w:styleId="71">
    <w:name w:val="_Style 60"/>
    <w:basedOn w:val="11"/>
    <w:next w:val="31"/>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73">
    <w:name w:val="Char Char Char Char Char Char Char"/>
    <w:basedOn w:val="1"/>
    <w:qFormat/>
    <w:uiPriority w:val="0"/>
    <w:rPr>
      <w:rFonts w:ascii="仿宋_GB2312" w:eastAsia="仿宋_GB2312" w:cs="Times New Roman"/>
      <w:b/>
      <w:sz w:val="32"/>
      <w:szCs w:val="32"/>
      <w:lang w:bidi="ar-SA"/>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lang w:bidi="ar-SA"/>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31"/>
    <w:qFormat/>
    <w:uiPriority w:val="0"/>
    <w:pPr>
      <w:ind w:firstLine="100" w:firstLineChars="100"/>
    </w:pPr>
  </w:style>
  <w:style w:type="paragraph" w:customStyle="1" w:styleId="77">
    <w:name w:val=" 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
    <w:basedOn w:val="1"/>
    <w:qFormat/>
    <w:uiPriority w:val="0"/>
    <w:pPr>
      <w:widowControl/>
      <w:spacing w:after="160" w:line="240" w:lineRule="exact"/>
      <w:jc w:val="left"/>
    </w:pPr>
    <w:rPr>
      <w:rFonts w:ascii="宋体" w:eastAsia="宋体" w:cs="宋体"/>
      <w:kern w:val="0"/>
      <w:szCs w:val="20"/>
      <w:lang w:bidi="ar-SA"/>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eastAsia="宋体" w:cs="Times New Roman"/>
      <w:sz w:val="24"/>
      <w:szCs w:val="20"/>
      <w:lang w:bidi="ar-SA"/>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eastAsia="宋体" w:cs="Times New Roman"/>
      <w:kern w:val="0"/>
      <w:sz w:val="28"/>
      <w:szCs w:val="20"/>
      <w:lang w:bidi="ar-SA"/>
    </w:rPr>
  </w:style>
  <w:style w:type="paragraph" w:customStyle="1" w:styleId="85">
    <w:name w:val=" Char Char7 Char"/>
    <w:basedOn w:val="1"/>
    <w:qFormat/>
    <w:uiPriority w:val="0"/>
    <w:pPr>
      <w:tabs>
        <w:tab w:val="left" w:pos="425"/>
      </w:tabs>
      <w:ind w:left="200" w:leftChars="200" w:firstLine="150" w:firstLineChars="150"/>
    </w:pPr>
    <w:rPr>
      <w:rFonts w:ascii="Times New Roman" w:hAnsi="Times New Roman" w:eastAsia="宋体" w:cs="Times New Roman"/>
      <w:lang w:bidi="ar-SA"/>
    </w:rPr>
  </w:style>
  <w:style w:type="paragraph" w:customStyle="1" w:styleId="86">
    <w:name w:val="Char1 Char Char Char"/>
    <w:basedOn w:val="1"/>
    <w:qFormat/>
    <w:uiPriority w:val="0"/>
    <w:rPr>
      <w:rFonts w:ascii="Tahoma" w:hAnsi="Tahoma" w:eastAsia="宋体" w:cs="Times New Roman"/>
      <w:sz w:val="24"/>
      <w:szCs w:val="20"/>
      <w:lang w:bidi="ar-SA"/>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eastAsia="zh-CN"/>
    </w:rPr>
  </w:style>
  <w:style w:type="paragraph" w:customStyle="1" w:styleId="89">
    <w:name w:val="Char Char"/>
    <w:basedOn w:val="1"/>
    <w:qFormat/>
    <w:uiPriority w:val="0"/>
    <w:rPr>
      <w:rFonts w:ascii="仿宋_GB2312" w:eastAsia="仿宋_GB2312" w:cs="Times New Roman"/>
      <w:b/>
      <w:sz w:val="32"/>
      <w:szCs w:val="32"/>
      <w:lang w:bidi="ar-SA"/>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lang w:bidi="ar-SA"/>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31"/>
    <w:qFormat/>
    <w:uiPriority w:val="0"/>
    <w:pPr>
      <w:ind w:firstLine="100" w:firstLineChars="100"/>
    </w:pPr>
    <w:rPr>
      <w:rFonts w:ascii="Calibri" w:hAnsi="Calibri"/>
      <w:lang w:val="en-US" w:eastAsia="zh-CN"/>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 Char Char Char Char Char Char Char Char Char Char Char Char Char"/>
    <w:basedOn w:val="1"/>
    <w:qFormat/>
    <w:uiPriority w:val="0"/>
    <w:rPr>
      <w:rFonts w:ascii="Tahoma" w:hAnsi="Tahoma" w:eastAsia="宋体" w:cs="Times New Roman"/>
      <w:sz w:val="24"/>
      <w:szCs w:val="20"/>
      <w:lang w:bidi="ar-SA"/>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rPr>
      <w:rFonts w:ascii="Times New Roman" w:hAnsi="Times New Roman" w:eastAsia="宋体" w:cs="Times New Roman"/>
      <w:lang w:bidi="ar-SA"/>
    </w:rPr>
  </w:style>
  <w:style w:type="paragraph" w:customStyle="1" w:styleId="98">
    <w:name w:val="Table Paragraph"/>
    <w:basedOn w:val="1"/>
    <w:qFormat/>
    <w:uiPriority w:val="0"/>
    <w:rPr>
      <w:rFonts w:ascii="宋体" w:eastAsia="宋体" w:cs="宋体"/>
      <w:lang w:val="zh-CN" w:eastAsia="zh-CN" w:bidi="zh-CN"/>
    </w:rPr>
  </w:style>
  <w:style w:type="paragraph" w:customStyle="1" w:styleId="99">
    <w:name w:val="Char Char Char Char Char Char Char Char Char Char Char Char Char"/>
    <w:basedOn w:val="1"/>
    <w:qFormat/>
    <w:uiPriority w:val="0"/>
    <w:rPr>
      <w:rFonts w:ascii="Tahoma" w:hAnsi="Tahoma" w:eastAsia="宋体" w:cs="Times New Roman"/>
      <w:sz w:val="24"/>
      <w:szCs w:val="20"/>
      <w:lang w:bidi="ar-SA"/>
    </w:rPr>
  </w:style>
  <w:style w:type="paragraph" w:customStyle="1" w:styleId="100">
    <w:name w:val="正文－恩普"/>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1">
    <w:name w:val="样式 Arial 小四 首行缩进:  0.85 厘米"/>
    <w:basedOn w:val="1"/>
    <w:qFormat/>
    <w:uiPriority w:val="0"/>
    <w:pPr>
      <w:spacing w:line="360" w:lineRule="auto"/>
      <w:ind w:firstLine="482"/>
    </w:pPr>
    <w:rPr>
      <w:rFonts w:ascii="Arial" w:hAnsi="Arial" w:eastAsia="宋体" w:cs="宋体"/>
      <w:sz w:val="24"/>
      <w:szCs w:val="20"/>
      <w:lang w:bidi="ar-SA"/>
    </w:rPr>
  </w:style>
  <w:style w:type="paragraph" w:customStyle="1" w:styleId="102">
    <w:name w:val="_Style 44"/>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16955</Words>
  <Characters>17641</Characters>
  <Lines>1</Lines>
  <Paragraphs>1</Paragraphs>
  <TotalTime>11</TotalTime>
  <ScaleCrop>false</ScaleCrop>
  <LinksUpToDate>false</LinksUpToDate>
  <CharactersWithSpaces>17876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2025-10-20T02:22:46Z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9A7D0EEB6EB64C0DB90D4CCB7D82E7F5_13</vt:lpwstr>
  </property>
  <property fmtid="{D5CDD505-2E9C-101B-9397-08002B2CF9AE}" pid="4" name="KSOTemplateDocerSaveRecord">
    <vt:lpwstr>eyJoZGlkIjoiMWI0ZDBjZGUxZTRhYzNhODhhZDhlN2M2ZGRmZjhmNDEiLCJ1c2VySWQiOiI0NDMyMjIyNTMifQ==</vt:lpwstr>
  </property>
</Properties>
</file>